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5.0 -->
  <w:body>
    <w:p w:rsidR="00B44E5F" w:rsidRPr="00B44E5F" w:rsidP="00B44E5F" w14:paraId="0C0B7E95" w14:textId="3ACC9F71">
      <w:pPr>
        <w:spacing w:after="0" w:line="240" w:lineRule="auto"/>
        <w:rPr>
          <w:rFonts w:ascii="Times New Roman" w:eastAsia="Times New Roman" w:hAnsi="Times New Roman" w:cs="Times New Roman"/>
          <w:noProof/>
          <w:szCs w:val="24"/>
          <w:lang w:eastAsia="hr-HR"/>
        </w:rPr>
      </w:pPr>
      <w:r w:rsidRPr="00B44E5F">
        <w:rPr>
          <w:rFonts w:ascii="Times New Roman" w:eastAsia="Times New Roman" w:hAnsi="Times New Roman" w:cs="Times New Roman"/>
          <w:noProof/>
          <w:szCs w:val="24"/>
          <w:lang w:eastAsia="hr-HR"/>
        </w:rPr>
        <w:t xml:space="preserve">                    </w:t>
      </w:r>
      <w:r w:rsidRPr="00B44E5F">
        <w:rPr>
          <w:rFonts w:ascii="Times New Roman" w:eastAsia="Times New Roman" w:hAnsi="Times New Roman" w:cs="Times New Roman"/>
          <w:noProof/>
          <w:szCs w:val="24"/>
          <w:lang w:eastAsia="hr-HR"/>
        </w:rPr>
        <w:drawing>
          <wp:inline distT="0" distB="0" distL="0" distR="0">
            <wp:extent cx="409575" cy="542925"/>
            <wp:effectExtent l="0" t="0" r="9525" b="9525"/>
            <wp:docPr id="21594626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46266"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09575" cy="542925"/>
                    </a:xfrm>
                    <a:prstGeom prst="rect">
                      <a:avLst/>
                    </a:prstGeom>
                    <a:noFill/>
                    <a:ln>
                      <a:noFill/>
                    </a:ln>
                  </pic:spPr>
                </pic:pic>
              </a:graphicData>
            </a:graphic>
          </wp:inline>
        </w:drawing>
      </w:r>
    </w:p>
    <w:tbl>
      <w:tblPr>
        <w:tblW w:w="0" w:type="auto"/>
        <w:tblInd w:w="-79" w:type="dxa"/>
        <w:tblLook w:val="0000"/>
      </w:tblPr>
      <w:tblGrid>
        <w:gridCol w:w="3427"/>
      </w:tblGrid>
      <w:tr w14:paraId="1E077891" w14:textId="77777777" w:rsidTr="005F3035">
        <w:tblPrEx>
          <w:tblW w:w="0" w:type="auto"/>
          <w:tblInd w:w="-79" w:type="dxa"/>
          <w:tblLook w:val="0000"/>
        </w:tblPrEx>
        <w:tc>
          <w:tcPr>
            <w:tcW w:w="3427" w:type="dxa"/>
          </w:tcPr>
          <w:p w:rsidR="00B44E5F" w:rsidRPr="00B44E5F" w:rsidP="00B44E5F" w14:paraId="3003D4CD" w14:textId="77777777">
            <w:pPr>
              <w:spacing w:after="0" w:line="240" w:lineRule="auto"/>
              <w:jc w:val="center"/>
              <w:rPr>
                <w:rFonts w:ascii="Times New Roman" w:eastAsia="Times New Roman" w:hAnsi="Times New Roman" w:cs="Times New Roman"/>
                <w:spacing w:val="10"/>
                <w:sz w:val="24"/>
                <w:szCs w:val="24"/>
                <w:lang w:val="de-DE" w:eastAsia="hr-HR"/>
              </w:rPr>
            </w:pPr>
            <w:r w:rsidRPr="00B44E5F">
              <w:rPr>
                <w:rFonts w:ascii="Times New Roman" w:eastAsia="Times New Roman" w:hAnsi="Times New Roman" w:cs="Times New Roman"/>
                <w:sz w:val="24"/>
                <w:szCs w:val="24"/>
                <w:lang w:val="de-DE" w:eastAsia="hr-HR"/>
              </w:rPr>
              <w:t xml:space="preserve">REPUBLIKA HRVATSKA </w:t>
            </w:r>
            <w:r w:rsidRPr="00B44E5F">
              <w:rPr>
                <w:rFonts w:ascii="Times New Roman" w:eastAsia="Times New Roman" w:hAnsi="Times New Roman" w:cs="Times New Roman"/>
                <w:spacing w:val="10"/>
                <w:sz w:val="24"/>
                <w:szCs w:val="24"/>
                <w:lang w:val="de-DE" w:eastAsia="hr-HR"/>
              </w:rPr>
              <w:t>ZADARSKA ŽUPANIJA</w:t>
            </w:r>
          </w:p>
        </w:tc>
      </w:tr>
      <w:tr w14:paraId="60594AAA" w14:textId="77777777" w:rsidTr="005F3035">
        <w:tblPrEx>
          <w:tblW w:w="0" w:type="auto"/>
          <w:tblInd w:w="-79" w:type="dxa"/>
          <w:tblLook w:val="0000"/>
        </w:tblPrEx>
        <w:trPr>
          <w:trHeight w:val="723"/>
        </w:trPr>
        <w:tc>
          <w:tcPr>
            <w:tcW w:w="3427" w:type="dxa"/>
          </w:tcPr>
          <w:p w:rsidR="00B44E5F" w:rsidRPr="00B44E5F" w:rsidP="00B44E5F" w14:paraId="1FA92014" w14:textId="0F6D3F1A">
            <w:pPr>
              <w:spacing w:after="0" w:line="240" w:lineRule="auto"/>
              <w:jc w:val="both"/>
              <w:rPr>
                <w:rFonts w:ascii="Times New Roman" w:eastAsia="Times New Roman" w:hAnsi="Times New Roman" w:cs="Times New Roman"/>
                <w:noProof/>
                <w:position w:val="-24"/>
                <w:szCs w:val="24"/>
                <w:lang w:eastAsia="hr-HR"/>
              </w:rPr>
            </w:pPr>
            <w:r w:rsidRPr="00B44E5F">
              <w:rPr>
                <w:rFonts w:ascii="Times New Roman" w:eastAsia="Times New Roman" w:hAnsi="Times New Roman" w:cs="Times New Roman"/>
                <w:noProof/>
                <w:sz w:val="24"/>
                <w:szCs w:val="24"/>
                <w:lang w:eastAsia="hr-H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85750" cy="352425"/>
                  <wp:effectExtent l="0" t="0" r="0" b="9525"/>
                  <wp:wrapSquare wrapText="bothSides"/>
                  <wp:docPr id="20786655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66553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E5F">
              <w:rPr>
                <w:rFonts w:ascii="Times New Roman" w:eastAsia="Times New Roman" w:hAnsi="Times New Roman" w:cs="Times New Roman"/>
                <w:noProof/>
                <w:spacing w:val="-2"/>
                <w:position w:val="-24"/>
                <w:szCs w:val="24"/>
                <w:lang w:eastAsia="hr-HR"/>
              </w:rPr>
              <w:t>OPĆINA STANKOVCI</w:t>
            </w:r>
          </w:p>
          <w:p w:rsidR="00B44E5F" w:rsidRPr="00B44E5F" w:rsidP="00B44E5F" w14:paraId="36406B18" w14:textId="79E3BB9B">
            <w:pPr>
              <w:spacing w:after="0" w:line="240" w:lineRule="auto"/>
              <w:jc w:val="both"/>
              <w:rPr>
                <w:rFonts w:ascii="Times New Roman" w:eastAsia="Times New Roman" w:hAnsi="Times New Roman" w:cs="Times New Roman"/>
                <w:noProof/>
                <w:position w:val="-24"/>
                <w:szCs w:val="24"/>
                <w:lang w:eastAsia="hr-HR"/>
              </w:rPr>
            </w:pPr>
            <w:r>
              <w:rPr>
                <w:rFonts w:ascii="Times New Roman" w:eastAsia="Times New Roman" w:hAnsi="Times New Roman" w:cs="Times New Roman"/>
                <w:noProof/>
                <w:position w:val="-24"/>
                <w:szCs w:val="24"/>
                <w:lang w:eastAsia="hr-HR"/>
              </w:rPr>
              <w:t>Općinsko vijeće</w:t>
            </w:r>
          </w:p>
        </w:tc>
      </w:tr>
    </w:tbl>
    <w:p w:rsidR="00B44E5F" w:rsidRPr="00B44E5F" w:rsidP="00B44E5F" w14:paraId="5C923885" w14:textId="5946E334">
      <w:pPr>
        <w:spacing w:after="0" w:line="240" w:lineRule="auto"/>
        <w:jc w:val="both"/>
        <w:rPr>
          <w:rFonts w:ascii="Times New Roman" w:eastAsia="Times New Roman" w:hAnsi="Times New Roman" w:cs="Times New Roman"/>
          <w:sz w:val="24"/>
          <w:szCs w:val="24"/>
          <w:lang w:val="de-DE" w:eastAsia="hr-HR"/>
        </w:rPr>
      </w:pPr>
      <w:r w:rsidRPr="00B44E5F">
        <w:rPr>
          <w:rFonts w:ascii="Times New Roman" w:eastAsia="Times New Roman" w:hAnsi="Times New Roman" w:cs="Times New Roman"/>
          <w:sz w:val="24"/>
          <w:szCs w:val="24"/>
          <w:lang w:val="de-DE" w:eastAsia="hr-HR"/>
        </w:rPr>
        <w:t xml:space="preserve">KLASA: </w:t>
      </w:r>
      <w:r w:rsidR="00CE047A">
        <w:rPr>
          <w:rFonts w:ascii="Times New Roman" w:eastAsia="Times New Roman" w:hAnsi="Times New Roman" w:cs="Times New Roman"/>
          <w:sz w:val="24"/>
          <w:szCs w:val="24"/>
          <w:lang w:val="de-DE" w:eastAsia="hr-HR"/>
        </w:rPr>
        <w:t>400-02/24-01/5</w:t>
      </w:r>
    </w:p>
    <w:p w:rsidR="00B44E5F" w:rsidRPr="00B44E5F" w:rsidP="00B44E5F" w14:paraId="708F1B35" w14:textId="556CFC11">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 xml:space="preserve">URBROJ: </w:t>
      </w:r>
      <w:r w:rsidR="00CE047A">
        <w:rPr>
          <w:rFonts w:ascii="Times New Roman" w:eastAsia="Times New Roman" w:hAnsi="Times New Roman" w:cs="Times New Roman"/>
          <w:sz w:val="24"/>
          <w:szCs w:val="24"/>
          <w:lang w:eastAsia="hr-HR"/>
        </w:rPr>
        <w:t>2198-30-01-24-3</w:t>
      </w:r>
    </w:p>
    <w:p w:rsidR="00B44E5F" w:rsidP="00B44E5F" w14:paraId="3D13B8BD" w14:textId="4C638817">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St</w:t>
      </w:r>
      <w:r>
        <w:rPr>
          <w:rFonts w:ascii="Times New Roman" w:eastAsia="Times New Roman" w:hAnsi="Times New Roman" w:cs="Times New Roman"/>
          <w:sz w:val="24"/>
          <w:szCs w:val="24"/>
          <w:lang w:eastAsia="hr-HR"/>
        </w:rPr>
        <w:t>ankovci, 28. svibnja 2024. godine</w:t>
      </w:r>
    </w:p>
    <w:p w:rsidR="00B44E5F" w:rsidP="00B44E5F" w14:paraId="489676AE" w14:textId="77777777">
      <w:pPr>
        <w:spacing w:after="0" w:line="240" w:lineRule="auto"/>
        <w:jc w:val="both"/>
        <w:rPr>
          <w:rFonts w:ascii="Times New Roman" w:eastAsia="Times New Roman" w:hAnsi="Times New Roman" w:cs="Times New Roman"/>
          <w:sz w:val="24"/>
          <w:szCs w:val="24"/>
          <w:lang w:eastAsia="hr-HR"/>
        </w:rPr>
      </w:pPr>
    </w:p>
    <w:p w:rsidR="00CE047A" w:rsidP="00CE047A" w14:paraId="46F9C305" w14:textId="77777777">
      <w:pPr>
        <w:spacing w:after="0" w:line="240" w:lineRule="auto"/>
        <w:jc w:val="both"/>
        <w:rPr>
          <w:rFonts w:ascii="Times New Roman" w:eastAsia="Times New Roman" w:hAnsi="Times New Roman" w:cs="Times New Roman"/>
          <w:sz w:val="24"/>
          <w:szCs w:val="24"/>
          <w:lang w:eastAsia="hr-HR"/>
        </w:rPr>
      </w:pPr>
    </w:p>
    <w:p w:rsidR="00B44E5F" w:rsidP="00CE047A" w14:paraId="38A3077F" w14:textId="6236B511">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Na temelju č</w:t>
      </w:r>
      <w:r>
        <w:rPr>
          <w:rFonts w:ascii="Times New Roman" w:eastAsia="Times New Roman" w:hAnsi="Times New Roman" w:cs="Times New Roman"/>
          <w:sz w:val="24"/>
          <w:szCs w:val="24"/>
          <w:lang w:eastAsia="hr-HR"/>
        </w:rPr>
        <w:t>l.</w:t>
      </w:r>
      <w:r w:rsidRPr="00B44E5F">
        <w:rPr>
          <w:rFonts w:ascii="Times New Roman" w:eastAsia="Times New Roman" w:hAnsi="Times New Roman" w:cs="Times New Roman"/>
          <w:sz w:val="24"/>
          <w:szCs w:val="24"/>
          <w:lang w:eastAsia="hr-HR"/>
        </w:rPr>
        <w:t xml:space="preserve"> 89. </w:t>
      </w:r>
      <w:r>
        <w:rPr>
          <w:rFonts w:ascii="Times New Roman" w:eastAsia="Times New Roman" w:hAnsi="Times New Roman" w:cs="Times New Roman"/>
          <w:sz w:val="24"/>
          <w:szCs w:val="24"/>
          <w:lang w:eastAsia="hr-HR"/>
        </w:rPr>
        <w:t>st.</w:t>
      </w:r>
      <w:r w:rsidRPr="00B44E5F">
        <w:rPr>
          <w:rFonts w:ascii="Times New Roman" w:eastAsia="Times New Roman" w:hAnsi="Times New Roman" w:cs="Times New Roman"/>
          <w:sz w:val="24"/>
          <w:szCs w:val="24"/>
          <w:lang w:eastAsia="hr-HR"/>
        </w:rPr>
        <w:t xml:space="preserve"> 2. Zakona o proračunu („Narodne novine“</w:t>
      </w:r>
      <w:r>
        <w:rPr>
          <w:rFonts w:ascii="Times New Roman" w:eastAsia="Times New Roman" w:hAnsi="Times New Roman" w:cs="Times New Roman"/>
          <w:sz w:val="24"/>
          <w:szCs w:val="24"/>
          <w:lang w:eastAsia="hr-HR"/>
        </w:rPr>
        <w:t>,</w:t>
      </w:r>
      <w:r w:rsidRPr="00B44E5F">
        <w:rPr>
          <w:rFonts w:ascii="Times New Roman" w:eastAsia="Times New Roman" w:hAnsi="Times New Roman" w:cs="Times New Roman"/>
          <w:sz w:val="24"/>
          <w:szCs w:val="24"/>
          <w:lang w:eastAsia="hr-HR"/>
        </w:rPr>
        <w:t xml:space="preserve"> broj 144/21), članka 16. Pravilnika o polugodišnjem i godišnjem izvještaju o izvršenju Proračuna i financijskog plana („Narodne novine“ broj 85/23), te član</w:t>
      </w:r>
      <w:r>
        <w:rPr>
          <w:rFonts w:ascii="Times New Roman" w:eastAsia="Times New Roman" w:hAnsi="Times New Roman" w:cs="Times New Roman"/>
          <w:sz w:val="24"/>
          <w:szCs w:val="24"/>
          <w:lang w:eastAsia="hr-HR"/>
        </w:rPr>
        <w:t>ka 28.</w:t>
      </w:r>
      <w:r w:rsidRPr="00B44E5F">
        <w:rPr>
          <w:rFonts w:ascii="Times New Roman" w:eastAsia="Times New Roman" w:hAnsi="Times New Roman" w:cs="Times New Roman"/>
          <w:sz w:val="24"/>
          <w:szCs w:val="24"/>
          <w:lang w:eastAsia="hr-HR"/>
        </w:rPr>
        <w:t xml:space="preserve"> Statuta Opći</w:t>
      </w:r>
      <w:r>
        <w:rPr>
          <w:rFonts w:ascii="Times New Roman" w:eastAsia="Times New Roman" w:hAnsi="Times New Roman" w:cs="Times New Roman"/>
          <w:sz w:val="24"/>
          <w:szCs w:val="24"/>
          <w:lang w:eastAsia="hr-HR"/>
        </w:rPr>
        <w:t>ne Stankovci</w:t>
      </w:r>
      <w:r w:rsidRPr="00B44E5F">
        <w:rPr>
          <w:rFonts w:ascii="Times New Roman" w:eastAsia="Times New Roman" w:hAnsi="Times New Roman" w:cs="Times New Roman"/>
          <w:sz w:val="24"/>
          <w:szCs w:val="24"/>
          <w:lang w:eastAsia="hr-HR"/>
        </w:rPr>
        <w:t xml:space="preserve"> („Službeni glasnik Općine </w:t>
      </w:r>
      <w:r>
        <w:rPr>
          <w:rFonts w:ascii="Times New Roman" w:eastAsia="Times New Roman" w:hAnsi="Times New Roman" w:cs="Times New Roman"/>
          <w:sz w:val="24"/>
          <w:szCs w:val="24"/>
          <w:lang w:eastAsia="hr-HR"/>
        </w:rPr>
        <w:t>Stankovci</w:t>
      </w:r>
      <w:r w:rsidRPr="00B44E5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 1/18, 1/21</w:t>
      </w:r>
      <w:r w:rsidRPr="00B44E5F">
        <w:rPr>
          <w:rFonts w:ascii="Times New Roman" w:eastAsia="Times New Roman" w:hAnsi="Times New Roman" w:cs="Times New Roman"/>
          <w:sz w:val="24"/>
          <w:szCs w:val="24"/>
          <w:lang w:eastAsia="hr-HR"/>
        </w:rPr>
        <w:t xml:space="preserve">), Općinsko vijeće Općine </w:t>
      </w:r>
      <w:r>
        <w:rPr>
          <w:rFonts w:ascii="Times New Roman" w:eastAsia="Times New Roman" w:hAnsi="Times New Roman" w:cs="Times New Roman"/>
          <w:sz w:val="24"/>
          <w:szCs w:val="24"/>
          <w:lang w:eastAsia="hr-HR"/>
        </w:rPr>
        <w:t>Stankovci</w:t>
      </w:r>
      <w:r w:rsidRPr="00B44E5F">
        <w:rPr>
          <w:rFonts w:ascii="Times New Roman" w:eastAsia="Times New Roman" w:hAnsi="Times New Roman" w:cs="Times New Roman"/>
          <w:sz w:val="24"/>
          <w:szCs w:val="24"/>
          <w:lang w:eastAsia="hr-HR"/>
        </w:rPr>
        <w:t xml:space="preserve"> na</w:t>
      </w:r>
      <w:r>
        <w:rPr>
          <w:rFonts w:ascii="Times New Roman" w:eastAsia="Times New Roman" w:hAnsi="Times New Roman" w:cs="Times New Roman"/>
          <w:sz w:val="24"/>
          <w:szCs w:val="24"/>
          <w:lang w:eastAsia="hr-HR"/>
        </w:rPr>
        <w:t xml:space="preserve"> svojoj</w:t>
      </w:r>
      <w:r w:rsidRPr="00B44E5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25</w:t>
      </w:r>
      <w:r w:rsidRPr="00B44E5F">
        <w:rPr>
          <w:rFonts w:ascii="Times New Roman" w:eastAsia="Times New Roman" w:hAnsi="Times New Roman" w:cs="Times New Roman"/>
          <w:sz w:val="24"/>
          <w:szCs w:val="24"/>
          <w:lang w:eastAsia="hr-HR"/>
        </w:rPr>
        <w:t xml:space="preserve">. sjednici </w:t>
      </w:r>
      <w:r>
        <w:rPr>
          <w:rFonts w:ascii="Times New Roman" w:eastAsia="Times New Roman" w:hAnsi="Times New Roman" w:cs="Times New Roman"/>
          <w:sz w:val="24"/>
          <w:szCs w:val="24"/>
          <w:lang w:eastAsia="hr-HR"/>
        </w:rPr>
        <w:t>koja će se održati dana 28. svibnja 2024. godine, do</w:t>
      </w:r>
      <w:r w:rsidR="00CE047A">
        <w:rPr>
          <w:rFonts w:ascii="Times New Roman" w:eastAsia="Times New Roman" w:hAnsi="Times New Roman" w:cs="Times New Roman"/>
          <w:sz w:val="24"/>
          <w:szCs w:val="24"/>
          <w:lang w:eastAsia="hr-HR"/>
        </w:rPr>
        <w:t>nosi</w:t>
      </w:r>
    </w:p>
    <w:p w:rsidR="00B44E5F" w:rsidP="00B44E5F" w14:paraId="139CFE8F" w14:textId="77777777">
      <w:pPr>
        <w:spacing w:after="0" w:line="240" w:lineRule="auto"/>
        <w:ind w:firstLine="708"/>
        <w:jc w:val="both"/>
        <w:rPr>
          <w:rFonts w:ascii="Times New Roman" w:eastAsia="Times New Roman" w:hAnsi="Times New Roman" w:cs="Times New Roman"/>
          <w:sz w:val="24"/>
          <w:szCs w:val="24"/>
          <w:lang w:eastAsia="hr-HR"/>
        </w:rPr>
      </w:pPr>
    </w:p>
    <w:p w:rsidR="0058623B" w:rsidP="0058623B" w14:paraId="0CED5EE0" w14:textId="6ED4988E">
      <w:pPr>
        <w:spacing w:after="0" w:line="240" w:lineRule="auto"/>
        <w:ind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w:t>
      </w:r>
    </w:p>
    <w:p w:rsidR="00B44E5F" w:rsidRPr="00B44E5F" w:rsidP="00B44E5F" w14:paraId="3564BC69" w14:textId="78297A1F">
      <w:pPr>
        <w:spacing w:after="0" w:line="240" w:lineRule="auto"/>
        <w:ind w:firstLine="708"/>
        <w:jc w:val="center"/>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ODLUKU</w:t>
      </w:r>
    </w:p>
    <w:p w:rsidR="00B44E5F" w:rsidRPr="00B44E5F" w:rsidP="00B44E5F" w14:paraId="3F182EEE" w14:textId="77777777">
      <w:pPr>
        <w:spacing w:after="0" w:line="240" w:lineRule="auto"/>
        <w:ind w:firstLine="708"/>
        <w:jc w:val="center"/>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o usvajanju Godišnjeg izvještaja o izvršenju Proračuna</w:t>
      </w:r>
    </w:p>
    <w:p w:rsidR="00B44E5F" w:rsidRPr="00B44E5F" w:rsidP="00B44E5F" w14:paraId="07D4BDD0" w14:textId="0D00D0B5">
      <w:pPr>
        <w:spacing w:after="0" w:line="240" w:lineRule="auto"/>
        <w:ind w:firstLine="708"/>
        <w:jc w:val="center"/>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 xml:space="preserve">Općine Stankovci za </w:t>
      </w:r>
      <w:r w:rsidR="00475F9B">
        <w:rPr>
          <w:rFonts w:ascii="Times New Roman" w:eastAsia="Times New Roman" w:hAnsi="Times New Roman" w:cs="Times New Roman"/>
          <w:b/>
          <w:bCs/>
          <w:sz w:val="24"/>
          <w:szCs w:val="24"/>
          <w:lang w:eastAsia="hr-HR"/>
        </w:rPr>
        <w:t>2023. godinu</w:t>
      </w:r>
    </w:p>
    <w:p w:rsidR="00B44E5F" w:rsidP="00B44E5F" w14:paraId="55283612" w14:textId="77777777">
      <w:pPr>
        <w:spacing w:after="0" w:line="240" w:lineRule="auto"/>
        <w:ind w:firstLine="708"/>
        <w:jc w:val="center"/>
        <w:rPr>
          <w:rFonts w:ascii="Times New Roman" w:eastAsia="Times New Roman" w:hAnsi="Times New Roman" w:cs="Times New Roman"/>
          <w:sz w:val="24"/>
          <w:szCs w:val="24"/>
          <w:lang w:eastAsia="hr-HR"/>
        </w:rPr>
      </w:pPr>
    </w:p>
    <w:p w:rsidR="00B44E5F" w:rsidP="00B44E5F" w14:paraId="579FCD5B" w14:textId="77777777">
      <w:pPr>
        <w:spacing w:after="0" w:line="240" w:lineRule="auto"/>
        <w:ind w:firstLine="708"/>
        <w:jc w:val="center"/>
        <w:rPr>
          <w:rFonts w:ascii="Times New Roman" w:eastAsia="Times New Roman" w:hAnsi="Times New Roman" w:cs="Times New Roman"/>
          <w:sz w:val="24"/>
          <w:szCs w:val="24"/>
          <w:lang w:eastAsia="hr-HR"/>
        </w:rPr>
      </w:pPr>
    </w:p>
    <w:p w:rsidR="00B44E5F" w:rsidP="00B44E5F" w14:paraId="16F38627" w14:textId="7B1F122E">
      <w:pPr>
        <w:spacing w:after="0" w:line="240" w:lineRule="auto"/>
        <w:ind w:firstLine="708"/>
        <w:jc w:val="center"/>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Članak 1.</w:t>
      </w:r>
    </w:p>
    <w:p w:rsidR="00B44E5F" w:rsidP="00475F9B" w14:paraId="21E523A7" w14:textId="1F25E38D">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 xml:space="preserve">Usvaja se Godišnji izvještaj o izvršenju Proračuna Općine </w:t>
      </w:r>
      <w:r>
        <w:rPr>
          <w:rFonts w:ascii="Times New Roman" w:eastAsia="Times New Roman" w:hAnsi="Times New Roman" w:cs="Times New Roman"/>
          <w:sz w:val="24"/>
          <w:szCs w:val="24"/>
          <w:lang w:eastAsia="hr-HR"/>
        </w:rPr>
        <w:t>Stankovci</w:t>
      </w:r>
      <w:r w:rsidRPr="00B44E5F">
        <w:rPr>
          <w:rFonts w:ascii="Times New Roman" w:eastAsia="Times New Roman" w:hAnsi="Times New Roman" w:cs="Times New Roman"/>
          <w:sz w:val="24"/>
          <w:szCs w:val="24"/>
          <w:lang w:eastAsia="hr-HR"/>
        </w:rPr>
        <w:t xml:space="preserve"> za 2023. godinu kako je predloženo u prilo</w:t>
      </w:r>
      <w:r w:rsidR="00475F9B">
        <w:rPr>
          <w:rFonts w:ascii="Times New Roman" w:eastAsia="Times New Roman" w:hAnsi="Times New Roman" w:cs="Times New Roman"/>
          <w:sz w:val="24"/>
          <w:szCs w:val="24"/>
          <w:lang w:eastAsia="hr-HR"/>
        </w:rPr>
        <w:t xml:space="preserve">gu ove </w:t>
      </w:r>
      <w:r w:rsidR="00CE047A">
        <w:rPr>
          <w:rFonts w:ascii="Times New Roman" w:eastAsia="Times New Roman" w:hAnsi="Times New Roman" w:cs="Times New Roman"/>
          <w:sz w:val="24"/>
          <w:szCs w:val="24"/>
          <w:lang w:eastAsia="hr-HR"/>
        </w:rPr>
        <w:t>Odluke.</w:t>
      </w:r>
    </w:p>
    <w:p w:rsidR="00CE047A" w:rsidP="00475F9B" w14:paraId="523B883B" w14:textId="77777777">
      <w:pPr>
        <w:spacing w:after="0" w:line="240" w:lineRule="auto"/>
        <w:jc w:val="both"/>
        <w:rPr>
          <w:rFonts w:ascii="Times New Roman" w:eastAsia="Times New Roman" w:hAnsi="Times New Roman" w:cs="Times New Roman"/>
          <w:sz w:val="24"/>
          <w:szCs w:val="24"/>
          <w:lang w:eastAsia="hr-HR"/>
        </w:rPr>
      </w:pPr>
    </w:p>
    <w:p w:rsidR="00CE047A" w:rsidP="00CE047A" w14:paraId="25591021" w14:textId="0F79240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Članak 2.</w:t>
      </w:r>
    </w:p>
    <w:p w:rsidR="00CE047A" w:rsidP="00CE047A" w14:paraId="5B79CB0F" w14:textId="5CE49ED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Godišnji izvještaj o izvršenju Proračuna Općine Stankovci za 2023. godinu je sastavni dio ove Odluke i objavljuje se u „Službenom glasniku Općine Stankovci“.</w:t>
      </w:r>
    </w:p>
    <w:p w:rsidR="00CE047A" w:rsidP="00CE047A" w14:paraId="4C71939A" w14:textId="77777777">
      <w:pPr>
        <w:spacing w:after="0" w:line="240" w:lineRule="auto"/>
        <w:jc w:val="center"/>
        <w:rPr>
          <w:rFonts w:ascii="Times New Roman" w:eastAsia="Times New Roman" w:hAnsi="Times New Roman" w:cs="Times New Roman"/>
          <w:sz w:val="24"/>
          <w:szCs w:val="24"/>
          <w:lang w:eastAsia="hr-HR"/>
        </w:rPr>
      </w:pPr>
    </w:p>
    <w:p w:rsidR="00B44E5F" w:rsidP="00B44E5F" w14:paraId="79C5C035" w14:textId="77777777">
      <w:pPr>
        <w:spacing w:after="0" w:line="240" w:lineRule="auto"/>
        <w:ind w:firstLine="708"/>
        <w:jc w:val="both"/>
        <w:rPr>
          <w:rFonts w:ascii="Times New Roman" w:eastAsia="Times New Roman" w:hAnsi="Times New Roman" w:cs="Times New Roman"/>
          <w:sz w:val="24"/>
          <w:szCs w:val="24"/>
          <w:lang w:eastAsia="hr-HR"/>
        </w:rPr>
      </w:pPr>
    </w:p>
    <w:p w:rsidR="00B44E5F" w:rsidP="00B44E5F" w14:paraId="69979AD5" w14:textId="781BD81C">
      <w:pPr>
        <w:spacing w:after="0" w:line="240" w:lineRule="auto"/>
        <w:ind w:firstLine="708"/>
        <w:jc w:val="center"/>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Članak 2.</w:t>
      </w:r>
    </w:p>
    <w:p w:rsidR="00B44E5F" w:rsidP="00475F9B" w14:paraId="416B0BEB" w14:textId="398E0076">
      <w:pPr>
        <w:spacing w:after="0" w:line="240" w:lineRule="auto"/>
        <w:jc w:val="both"/>
        <w:rPr>
          <w:rFonts w:ascii="Times New Roman" w:eastAsia="Times New Roman" w:hAnsi="Times New Roman" w:cs="Times New Roman"/>
          <w:sz w:val="24"/>
          <w:szCs w:val="24"/>
          <w:lang w:eastAsia="hr-HR"/>
        </w:rPr>
      </w:pPr>
      <w:r w:rsidRPr="00B44E5F">
        <w:rPr>
          <w:rFonts w:ascii="Times New Roman" w:eastAsia="Times New Roman" w:hAnsi="Times New Roman" w:cs="Times New Roman"/>
          <w:sz w:val="24"/>
          <w:szCs w:val="24"/>
          <w:lang w:eastAsia="hr-HR"/>
        </w:rPr>
        <w:t>Ova Odluka stupa na snagu osmog</w:t>
      </w:r>
      <w:r>
        <w:rPr>
          <w:rFonts w:ascii="Times New Roman" w:eastAsia="Times New Roman" w:hAnsi="Times New Roman" w:cs="Times New Roman"/>
          <w:sz w:val="24"/>
          <w:szCs w:val="24"/>
          <w:lang w:eastAsia="hr-HR"/>
        </w:rPr>
        <w:t>a</w:t>
      </w:r>
      <w:r w:rsidRPr="00B44E5F">
        <w:rPr>
          <w:rFonts w:ascii="Times New Roman" w:eastAsia="Times New Roman" w:hAnsi="Times New Roman" w:cs="Times New Roman"/>
          <w:sz w:val="24"/>
          <w:szCs w:val="24"/>
          <w:lang w:eastAsia="hr-HR"/>
        </w:rPr>
        <w:t xml:space="preserve"> dana od dana objave u „Služben</w:t>
      </w:r>
      <w:r w:rsidR="00475F9B">
        <w:rPr>
          <w:rFonts w:ascii="Times New Roman" w:eastAsia="Times New Roman" w:hAnsi="Times New Roman" w:cs="Times New Roman"/>
          <w:sz w:val="24"/>
          <w:szCs w:val="24"/>
          <w:lang w:eastAsia="hr-HR"/>
        </w:rPr>
        <w:t xml:space="preserve">om glasniku </w:t>
      </w:r>
      <w:r>
        <w:rPr>
          <w:rFonts w:ascii="Times New Roman" w:eastAsia="Times New Roman" w:hAnsi="Times New Roman" w:cs="Times New Roman"/>
          <w:sz w:val="24"/>
          <w:szCs w:val="24"/>
          <w:lang w:eastAsia="hr-HR"/>
        </w:rPr>
        <w:t>Općine Stankovci</w:t>
      </w:r>
      <w:r w:rsidRPr="00B44E5F">
        <w:rPr>
          <w:rFonts w:ascii="Times New Roman" w:eastAsia="Times New Roman" w:hAnsi="Times New Roman" w:cs="Times New Roman"/>
          <w:sz w:val="24"/>
          <w:szCs w:val="24"/>
          <w:lang w:eastAsia="hr-HR"/>
        </w:rPr>
        <w:t>“.</w:t>
      </w:r>
    </w:p>
    <w:p w:rsidR="00B44E5F" w:rsidP="00B44E5F" w14:paraId="2F94C8FC" w14:textId="77777777">
      <w:pPr>
        <w:spacing w:after="0" w:line="240" w:lineRule="auto"/>
        <w:ind w:firstLine="708"/>
        <w:jc w:val="both"/>
        <w:rPr>
          <w:rFonts w:ascii="Times New Roman" w:eastAsia="Times New Roman" w:hAnsi="Times New Roman" w:cs="Times New Roman"/>
          <w:sz w:val="24"/>
          <w:szCs w:val="24"/>
          <w:lang w:eastAsia="hr-HR"/>
        </w:rPr>
      </w:pPr>
    </w:p>
    <w:p w:rsidR="00B44E5F" w:rsidP="00B44E5F" w14:paraId="1B7D5070" w14:textId="77777777">
      <w:pPr>
        <w:spacing w:after="0" w:line="240" w:lineRule="auto"/>
        <w:ind w:firstLine="708"/>
        <w:jc w:val="both"/>
        <w:rPr>
          <w:rFonts w:ascii="Times New Roman" w:eastAsia="Times New Roman" w:hAnsi="Times New Roman" w:cs="Times New Roman"/>
          <w:sz w:val="24"/>
          <w:szCs w:val="24"/>
          <w:lang w:eastAsia="hr-HR"/>
        </w:rPr>
      </w:pPr>
    </w:p>
    <w:p w:rsidR="00B44E5F" w:rsidP="00B44E5F" w14:paraId="1F79AF5D" w14:textId="77777777">
      <w:pPr>
        <w:spacing w:after="0" w:line="240" w:lineRule="auto"/>
        <w:ind w:firstLine="708"/>
        <w:jc w:val="both"/>
        <w:rPr>
          <w:rFonts w:ascii="Times New Roman" w:eastAsia="Times New Roman" w:hAnsi="Times New Roman" w:cs="Times New Roman"/>
          <w:sz w:val="24"/>
          <w:szCs w:val="24"/>
          <w:lang w:eastAsia="hr-HR"/>
        </w:rPr>
      </w:pPr>
    </w:p>
    <w:p w:rsidR="00B44E5F" w:rsidRPr="00B44E5F" w:rsidP="00B44E5F" w14:paraId="6B28F9ED" w14:textId="0A177690">
      <w:pPr>
        <w:spacing w:after="0" w:line="240" w:lineRule="auto"/>
        <w:ind w:firstLine="708"/>
        <w:jc w:val="right"/>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Predsjednik Općinskog vijeća</w:t>
      </w:r>
    </w:p>
    <w:p w:rsidR="00B44E5F" w:rsidRPr="00B44E5F" w:rsidP="00B44E5F" w14:paraId="55706B07" w14:textId="77777777">
      <w:pPr>
        <w:spacing w:after="0" w:line="240" w:lineRule="auto"/>
        <w:ind w:firstLine="708"/>
        <w:jc w:val="right"/>
        <w:rPr>
          <w:rFonts w:ascii="Times New Roman" w:eastAsia="Times New Roman" w:hAnsi="Times New Roman" w:cs="Times New Roman"/>
          <w:b/>
          <w:bCs/>
          <w:sz w:val="24"/>
          <w:szCs w:val="24"/>
          <w:lang w:eastAsia="hr-HR"/>
        </w:rPr>
      </w:pPr>
    </w:p>
    <w:p w:rsidR="00B44E5F" w:rsidRPr="00B44E5F" w:rsidP="00B44E5F" w14:paraId="6B3293E1" w14:textId="41772996">
      <w:pPr>
        <w:spacing w:after="0" w:line="240" w:lineRule="auto"/>
        <w:ind w:firstLine="708"/>
        <w:jc w:val="right"/>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Marko Savić</w:t>
      </w:r>
    </w:p>
    <w:p w:rsidR="00B44E5F" w:rsidRPr="00B44E5F" w:rsidP="00B44E5F" w14:paraId="6DFB8A4A" w14:textId="77777777">
      <w:pPr>
        <w:spacing w:after="0" w:line="240" w:lineRule="auto"/>
        <w:ind w:firstLine="708"/>
        <w:jc w:val="right"/>
        <w:rPr>
          <w:rFonts w:ascii="Times New Roman" w:eastAsia="Times New Roman" w:hAnsi="Times New Roman" w:cs="Times New Roman"/>
          <w:b/>
          <w:bCs/>
          <w:sz w:val="24"/>
          <w:szCs w:val="24"/>
          <w:lang w:eastAsia="hr-HR"/>
        </w:rPr>
      </w:pPr>
    </w:p>
    <w:p w:rsidR="00B44E5F" w:rsidRPr="00B44E5F" w:rsidP="00B44E5F" w14:paraId="07BC1F6F" w14:textId="77777777">
      <w:pPr>
        <w:spacing w:after="0" w:line="240" w:lineRule="auto"/>
        <w:ind w:firstLine="708"/>
        <w:jc w:val="right"/>
        <w:rPr>
          <w:rFonts w:ascii="Times New Roman" w:eastAsia="Times New Roman" w:hAnsi="Times New Roman" w:cs="Times New Roman"/>
          <w:b/>
          <w:bCs/>
          <w:color w:val="000000"/>
          <w:sz w:val="24"/>
          <w:szCs w:val="24"/>
          <w:lang w:eastAsia="hr-HR"/>
        </w:rPr>
      </w:pPr>
    </w:p>
    <w:p w:rsidR="00B44E5F" w:rsidRPr="00B44E5F" w:rsidP="00B44E5F" w14:paraId="61636EFF" w14:textId="77777777">
      <w:pPr>
        <w:spacing w:after="0" w:line="240" w:lineRule="auto"/>
        <w:jc w:val="right"/>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r w:rsidRPr="00B44E5F">
        <w:rPr>
          <w:rFonts w:ascii="Times New Roman" w:eastAsia="Times New Roman" w:hAnsi="Times New Roman" w:cs="Times New Roman"/>
          <w:b/>
          <w:bCs/>
          <w:sz w:val="24"/>
          <w:szCs w:val="24"/>
          <w:lang w:eastAsia="hr-HR"/>
        </w:rPr>
        <w:tab/>
      </w:r>
    </w:p>
    <w:p w:rsidR="00B44E5F" w:rsidRPr="00B44E5F" w:rsidP="00B44E5F" w14:paraId="3EA62100" w14:textId="77777777">
      <w:pPr>
        <w:spacing w:after="0" w:line="240" w:lineRule="auto"/>
        <w:jc w:val="right"/>
        <w:rPr>
          <w:rFonts w:ascii="Times New Roman" w:eastAsia="Times New Roman" w:hAnsi="Times New Roman" w:cs="Times New Roman"/>
          <w:b/>
          <w:bCs/>
          <w:sz w:val="24"/>
          <w:szCs w:val="24"/>
          <w:lang w:eastAsia="hr-HR"/>
        </w:rPr>
      </w:pPr>
      <w:r w:rsidRPr="00B44E5F">
        <w:rPr>
          <w:rFonts w:ascii="Times New Roman" w:eastAsia="Times New Roman" w:hAnsi="Times New Roman" w:cs="Times New Roman"/>
          <w:b/>
          <w:bCs/>
          <w:sz w:val="24"/>
          <w:szCs w:val="24"/>
          <w:lang w:eastAsia="hr-HR"/>
        </w:rPr>
        <w:br/>
      </w:r>
    </w:p>
    <w:p w:rsidR="00B44E5F" w:rsidRPr="00B44E5F" w:rsidP="00B44E5F" w14:paraId="064CDA37" w14:textId="77777777">
      <w:pPr>
        <w:spacing w:after="0" w:line="240" w:lineRule="auto"/>
        <w:jc w:val="both"/>
        <w:rPr>
          <w:rFonts w:ascii="Times New Roman" w:eastAsia="Times New Roman" w:hAnsi="Times New Roman" w:cs="Times New Roman"/>
          <w:sz w:val="24"/>
          <w:szCs w:val="24"/>
          <w:lang w:eastAsia="hr-HR"/>
        </w:rPr>
      </w:pPr>
    </w:p>
    <w:p w:rsidR="00CE047A" w14:paraId="74CCACC2" w14:textId="77777777">
      <w:pPr>
        <w:sectPr w:rsidSect="00B44E5F">
          <w:headerReference w:type="default" r:id="rId6"/>
          <w:footerReference w:type="default" r:id="rId7"/>
          <w:pgSz w:w="11906" w:h="16838"/>
          <w:pgMar w:top="1417" w:right="1417" w:bottom="1417" w:left="1417" w:header="708" w:footer="708" w:gutter="0"/>
          <w:cols w:space="708"/>
          <w:docGrid w:linePitch="360"/>
        </w:sectPr>
      </w:pPr>
    </w:p>
    <w:p w:rsidR="00DF5457" w:rsidRPr="008F416E" w:rsidP="00D8500F">
      <w:pPr>
        <w:autoSpaceDE w:val="0"/>
        <w:autoSpaceDN w:val="0"/>
        <w:adjustRightInd w:val="0"/>
        <w:spacing w:after="0" w:line="276" w:lineRule="auto"/>
        <w:jc w:val="both"/>
        <w:rPr>
          <w:rFonts w:ascii="Times New Roman" w:eastAsia="Times New Roman" w:hAnsi="Times New Roman" w:cs="Times New Roman"/>
          <w:sz w:val="28"/>
          <w:szCs w:val="28"/>
          <w:lang w:val="hr-HR" w:eastAsia="en-US" w:bidi="ar-SA"/>
        </w:rPr>
      </w:pPr>
      <w:r w:rsidRPr="008F416E" w:rsidR="008F416E">
        <w:rPr>
          <w:rFonts w:ascii="Times New Roman" w:eastAsia="Times New Roman" w:hAnsi="Times New Roman" w:cs="Times New Roman"/>
          <w:sz w:val="28"/>
          <w:szCs w:val="28"/>
          <w:lang w:val="hr-HR" w:eastAsia="en-US" w:bidi="ar-SA"/>
        </w:rPr>
        <w:t>(PRIJEDLOG)</w:t>
      </w:r>
    </w:p>
    <w:p w:rsidR="00DF5457" w:rsidRPr="004747DC" w:rsidP="008E5CD3">
      <w:pPr>
        <w:spacing w:after="0" w:line="276" w:lineRule="auto"/>
        <w:jc w:val="center"/>
        <w:rPr>
          <w:rFonts w:ascii="Times New Roman" w:eastAsia="Times New Roman" w:hAnsi="Times New Roman" w:cs="Times New Roman"/>
          <w:b/>
          <w:bCs/>
          <w:sz w:val="28"/>
          <w:szCs w:val="28"/>
          <w:lang w:val="hr-HR" w:eastAsia="en-US" w:bidi="ar-SA"/>
        </w:rPr>
      </w:pPr>
      <w:r>
        <w:rPr>
          <w:rFonts w:ascii="Times New Roman" w:eastAsia="Times New Roman" w:hAnsi="Times New Roman" w:cs="Times New Roman"/>
          <w:b/>
          <w:bCs/>
          <w:sz w:val="28"/>
          <w:szCs w:val="28"/>
          <w:lang w:val="hr-HR" w:eastAsia="en-US" w:bidi="ar-SA"/>
        </w:rPr>
        <w:t>Godišnji izvještaj o izvršenju proračuna Općine Stankovci za 2023. godinu</w:t>
      </w:r>
    </w:p>
    <w:p w:rsidR="00DF5457" w:rsidP="008E5CD3">
      <w:pPr>
        <w:spacing w:after="0" w:line="276" w:lineRule="auto"/>
        <w:rPr>
          <w:rFonts w:ascii="Times New Roman" w:eastAsia="Times New Roman" w:hAnsi="Times New Roman" w:cs="Times New Roman"/>
          <w:sz w:val="20"/>
          <w:szCs w:val="20"/>
          <w:lang w:val="hr-HR" w:eastAsia="en-US" w:bidi="ar-SA"/>
        </w:rPr>
      </w:pPr>
    </w:p>
    <w:p w:rsidR="00DF5457" w:rsidRPr="00B25690" w:rsidP="007B7D8C">
      <w:pPr>
        <w:spacing w:after="0" w:line="276" w:lineRule="auto"/>
        <w:jc w:val="center"/>
        <w:rPr>
          <w:rFonts w:ascii="Times New Roman" w:eastAsia="Times New Roman" w:hAnsi="Times New Roman" w:cs="Times New Roman"/>
          <w:b/>
          <w:bCs/>
          <w:sz w:val="20"/>
          <w:szCs w:val="20"/>
          <w:lang w:val="hr-HR" w:eastAsia="en-US" w:bidi="ar-SA"/>
        </w:rPr>
      </w:pPr>
      <w:r w:rsidRPr="00B25690">
        <w:rPr>
          <w:rFonts w:ascii="Times New Roman" w:eastAsia="Times New Roman" w:hAnsi="Times New Roman" w:cs="Times New Roman"/>
          <w:b/>
          <w:bCs/>
          <w:sz w:val="20"/>
          <w:szCs w:val="20"/>
          <w:lang w:val="hr-HR" w:eastAsia="en-US" w:bidi="ar-SA"/>
        </w:rPr>
        <w:t>Članak 1.</w:t>
      </w:r>
    </w:p>
    <w:p w:rsidR="00DF5457" w:rsidRPr="004747DC" w:rsidP="007079EC">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Godišnji izvještaj o izvršenju proračuna Općine Stankovci za 2023. godinu ostvaren je kako slijedi:</w:t>
      </w:r>
    </w:p>
    <w:p w:rsidR="00DF5457" w:rsidRPr="004747DC" w:rsidP="00D97F17">
      <w:pPr>
        <w:pStyle w:val="Heading1"/>
        <w:keepNext/>
        <w:keepLines/>
        <w:numPr>
          <w:ilvl w:val="0"/>
          <w:numId w:val="6"/>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0" w:name="_Toc161164536"/>
      <w:r w:rsidRPr="004747DC">
        <w:rPr>
          <w:rFonts w:ascii="Times New Roman" w:eastAsia="Times New Roman" w:hAnsi="Times New Roman" w:cs="Times New Roman"/>
          <w:b/>
          <w:sz w:val="24"/>
          <w:szCs w:val="32"/>
          <w:lang w:val="hr-HR" w:eastAsia="en-US" w:bidi="ar-SA"/>
        </w:rPr>
        <w:t>OPĆI DIO</w:t>
      </w:r>
      <w:bookmarkEnd w:id="0"/>
    </w:p>
    <w:p w:rsidR="00DF5457" w:rsidRPr="004747DC" w:rsidP="003221BF">
      <w:pPr>
        <w:spacing w:after="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lang w:val="hr-HR" w:eastAsia="en-US" w:bidi="ar-SA"/>
        </w:rPr>
        <w:t>SAŽETAK RAČUNA PRIHODA I RASHODA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BROJČANA OZNAKA I NAZIV</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w:t>
            </w:r>
            <w:r w:rsidRPr="00415740">
              <w:rPr>
                <w:rFonts w:ascii="Times New Roman" w:eastAsia="Times New Roman" w:hAnsi="Times New Roman" w:cs="Times New Roman"/>
                <w:b/>
                <w:color w:val="FFFFFF"/>
                <w:sz w:val="16"/>
                <w:szCs w:val="18"/>
                <w:lang w:val="hr-HR" w:eastAsia="en-US" w:bidi="ar-SA"/>
              </w:rPr>
              <w:t>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 Prihodi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971.329,89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2.413.703,00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1.662.163,92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171,12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68,86%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 Prihodi od prodaje nefinancijske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PRIHODI UKUPNO</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971.329,89</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2.614.119,00</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1.843.475,12</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463,77%</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70,52%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805.047,14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1.393.723,00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1.002.441,17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124,52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362.420,73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1.254.920,00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431.498,66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119,06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RASHODI UKUPNO</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1.167.467,87</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2.648.643,00</w:t>
            </w:r>
          </w:p>
        </w:tc>
        <w:tc>
          <w:tcPr>
            <w:tcW w:w="130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1.433.939,83</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477C">
              <w:rPr>
                <w:rFonts w:ascii="Times New Roman" w:eastAsia="Times New Roman" w:hAnsi="Times New Roman" w:cs="Times New Roman"/>
                <w:b/>
                <w:sz w:val="18"/>
                <w:szCs w:val="18"/>
                <w:lang w:val="hr-HR" w:eastAsia="en-US" w:bidi="ar-SA"/>
              </w:rPr>
              <w:t>122,82</w:t>
            </w:r>
            <w:r w:rsidRPr="00415740">
              <w:rPr>
                <w:rFonts w:ascii="Times New Roman" w:eastAsia="Times New Roman" w:hAnsi="Times New Roman" w:cs="Times New Roman"/>
                <w:b/>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54,14%</w:t>
            </w:r>
          </w:p>
        </w:tc>
      </w:tr>
      <w:tr>
        <w:tblPrEx>
          <w:tblW w:w="10031" w:type="dxa"/>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RAZLIKA VIŠAK/MANJAK</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-196.137,98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-34.524,00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409.535,29</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bl>
    <w:p w:rsidR="00DF5457" w:rsidRPr="004747DC" w:rsidP="0075278C">
      <w:pPr>
        <w:spacing w:after="0" w:line="276" w:lineRule="auto"/>
        <w:rPr>
          <w:rFonts w:ascii="Times New Roman" w:eastAsia="Times New Roman" w:hAnsi="Times New Roman" w:cs="Times New Roman"/>
          <w:sz w:val="18"/>
          <w:szCs w:val="18"/>
          <w:lang w:val="hr-HR" w:eastAsia="en-US" w:bidi="ar-SA"/>
        </w:rPr>
      </w:pPr>
    </w:p>
    <w:p w:rsidR="00DF5457" w:rsidRPr="004747DC" w:rsidP="0075278C">
      <w:pPr>
        <w:spacing w:after="0" w:line="276" w:lineRule="auto"/>
        <w:rPr>
          <w:rFonts w:ascii="Times New Roman" w:eastAsia="Times New Roman" w:hAnsi="Times New Roman" w:cs="Times New Roman"/>
          <w:sz w:val="20"/>
          <w:szCs w:val="20"/>
          <w:lang w:val="hr-HR" w:eastAsia="en-US" w:bidi="ar-SA"/>
        </w:rPr>
      </w:pPr>
    </w:p>
    <w:p w:rsidR="00DF5457" w:rsidRPr="004747DC" w:rsidP="003221BF">
      <w:pPr>
        <w:spacing w:after="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lang w:val="hr-HR" w:eastAsia="en-US" w:bidi="ar-SA"/>
        </w:rPr>
        <w:t>SAŽETAK RAČUNA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 Primici od financijske imovine i zaduživanja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164.576,28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178,06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 Izdaci za financijsku imovinu i otplate zajmova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63F0">
              <w:rPr>
                <w:rFonts w:ascii="Times New Roman" w:eastAsia="Times New Roman" w:hAnsi="Times New Roman" w:cs="Times New Roman"/>
                <w:sz w:val="18"/>
                <w:szCs w:val="18"/>
                <w:lang w:val="hr-HR" w:eastAsia="en-US" w:bidi="ar-SA"/>
              </w:rPr>
              <w:t>69.798,21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B477C">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RAZLIKA PRIMITAKA I IZDATAKA</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94.7</w:t>
            </w:r>
            <w:r w:rsidR="009B63F0">
              <w:rPr>
                <w:rFonts w:ascii="Times New Roman" w:eastAsia="Times New Roman" w:hAnsi="Times New Roman" w:cs="Times New Roman"/>
                <w:b/>
                <w:sz w:val="18"/>
                <w:szCs w:val="18"/>
                <w:lang w:val="hr-HR" w:eastAsia="en-US" w:bidi="ar-SA"/>
              </w:rPr>
              <w:t>78,07</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118.273,00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120.531,05</w:t>
            </w:r>
          </w:p>
        </w:tc>
        <w:tc>
          <w:tcPr>
            <w:tcW w:w="960" w:type="dxa"/>
            <w:shd w:val="clear" w:color="auto" w:fill="FFE699"/>
            <w:vAlign w:val="center"/>
          </w:tcPr>
          <w:p w:rsidR="00DF5457" w:rsidRPr="00415740" w:rsidP="009B477C">
            <w:pPr>
              <w:spacing w:after="0" w:line="276" w:lineRule="auto"/>
              <w:jc w:val="right"/>
              <w:rPr>
                <w:rFonts w:ascii="Times New Roman" w:eastAsia="Times New Roman" w:hAnsi="Times New Roman" w:cs="Times New Roman"/>
                <w:b/>
                <w:sz w:val="18"/>
                <w:szCs w:val="18"/>
                <w:lang w:val="hr-HR" w:eastAsia="en-US" w:bidi="ar-SA"/>
              </w:rPr>
            </w:pPr>
            <w:r w:rsidR="009B477C">
              <w:rPr>
                <w:rFonts w:ascii="Times New Roman" w:eastAsia="Times New Roman" w:hAnsi="Times New Roman" w:cs="Times New Roman"/>
                <w:b/>
                <w:sz w:val="18"/>
                <w:szCs w:val="18"/>
                <w:lang w:val="hr-HR" w:eastAsia="en-US" w:bidi="ar-SA"/>
              </w:rPr>
              <w:t>127,17</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101,91%</w:t>
            </w:r>
          </w:p>
        </w:tc>
      </w:tr>
    </w:tbl>
    <w:p w:rsidR="00DF5457" w:rsidRPr="004747DC" w:rsidP="00A63EAD">
      <w:pPr>
        <w:spacing w:after="0" w:line="276" w:lineRule="auto"/>
        <w:rPr>
          <w:rFonts w:ascii="Times New Roman" w:eastAsia="Times New Roman" w:hAnsi="Times New Roman" w:cs="Times New Roman"/>
          <w:sz w:val="18"/>
          <w:szCs w:val="18"/>
          <w:lang w:val="hr-HR" w:eastAsia="en-US" w:bidi="ar-SA"/>
        </w:rPr>
      </w:pPr>
    </w:p>
    <w:p w:rsidR="00DF5457" w:rsidRPr="004747DC" w:rsidP="00A63EAD">
      <w:pPr>
        <w:spacing w:after="0" w:line="276" w:lineRule="auto"/>
        <w:rPr>
          <w:rFonts w:ascii="Times New Roman" w:eastAsia="Times New Roman" w:hAnsi="Times New Roman" w:cs="Times New Roman"/>
          <w:b/>
          <w:bCs/>
          <w:sz w:val="20"/>
          <w:szCs w:val="20"/>
          <w:lang w:val="hr-HR" w:eastAsia="en-US" w:bidi="ar-SA"/>
        </w:rPr>
      </w:pPr>
    </w:p>
    <w:p w:rsidR="00DF5457" w:rsidRPr="004747DC" w:rsidP="003221BF">
      <w:pPr>
        <w:spacing w:after="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lang w:val="hr-HR" w:eastAsia="en-US" w:bidi="ar-SA"/>
        </w:rPr>
        <w:t>PRENESENI VIŠAK ILI PRENESENI MANJAK</w:t>
      </w:r>
      <w:r w:rsidR="00C01B6C">
        <w:rPr>
          <w:rFonts w:ascii="Times New Roman" w:eastAsia="Times New Roman" w:hAnsi="Times New Roman" w:cs="Times New Roman"/>
          <w:b/>
          <w:bCs/>
          <w:sz w:val="20"/>
          <w:szCs w:val="20"/>
          <w:lang w:val="hr-HR" w:eastAsia="en-US" w:bidi="ar-SA"/>
        </w:rPr>
        <w:t xml:space="preserve"> </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PRENESENI VIŠAK/MANJAK IZ PRETHODNE GODINE</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01B6C">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83.748,68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-83.749,00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01B6C">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83</w:t>
            </w:r>
            <w:r w:rsidR="00670C33">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748,68</w:t>
            </w:r>
          </w:p>
        </w:tc>
        <w:tc>
          <w:tcPr>
            <w:tcW w:w="960" w:type="dxa"/>
            <w:shd w:val="clear" w:color="auto" w:fill="FFE699"/>
            <w:vAlign w:val="center"/>
          </w:tcPr>
          <w:p w:rsidR="00DF5457" w:rsidRPr="00415740" w:rsidP="00670C33">
            <w:pPr>
              <w:spacing w:after="0" w:line="276" w:lineRule="auto"/>
              <w:jc w:val="right"/>
              <w:rPr>
                <w:rFonts w:ascii="Times New Roman" w:eastAsia="Times New Roman" w:hAnsi="Times New Roman" w:cs="Times New Roman"/>
                <w:b/>
                <w:sz w:val="18"/>
                <w:szCs w:val="18"/>
                <w:lang w:val="hr-HR" w:eastAsia="en-US" w:bidi="ar-SA"/>
              </w:rPr>
            </w:pPr>
            <w:r w:rsidR="00670C33">
              <w:rPr>
                <w:rFonts w:ascii="Times New Roman" w:eastAsia="Times New Roman" w:hAnsi="Times New Roman" w:cs="Times New Roman"/>
                <w:b/>
                <w:sz w:val="18"/>
                <w:szCs w:val="18"/>
                <w:lang w:val="hr-HR" w:eastAsia="en-US" w:bidi="ar-SA"/>
              </w:rPr>
              <w:t>100</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r>
        <w:tblPrEx>
          <w:tblW w:w="10031" w:type="dxa"/>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PRIJENOS VIŠKA/MANJKA U SLJEDEĆE RAZDOBLJE</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01B6C">
              <w:rPr>
                <w:rFonts w:ascii="Times New Roman" w:eastAsia="Times New Roman" w:hAnsi="Times New Roman" w:cs="Times New Roman"/>
                <w:b/>
                <w:sz w:val="18"/>
                <w:szCs w:val="18"/>
                <w:lang w:val="hr-HR" w:eastAsia="en-US" w:bidi="ar-SA"/>
              </w:rPr>
              <w:t>-</w:t>
            </w:r>
            <w:r w:rsidR="009B477C">
              <w:rPr>
                <w:rFonts w:ascii="Times New Roman" w:eastAsia="Times New Roman" w:hAnsi="Times New Roman" w:cs="Times New Roman"/>
                <w:b/>
                <w:sz w:val="18"/>
                <w:szCs w:val="18"/>
                <w:lang w:val="hr-HR" w:eastAsia="en-US" w:bidi="ar-SA"/>
              </w:rPr>
              <w:t>83.748,68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-83.749,00</w:t>
            </w:r>
          </w:p>
        </w:tc>
        <w:tc>
          <w:tcPr>
            <w:tcW w:w="1300" w:type="dxa"/>
            <w:shd w:val="clear" w:color="auto" w:fill="FFE699"/>
            <w:vAlign w:val="center"/>
          </w:tcPr>
          <w:p w:rsidR="00DF5457" w:rsidRPr="00415740" w:rsidP="00670C33">
            <w:pPr>
              <w:spacing w:after="0" w:line="276" w:lineRule="auto"/>
              <w:jc w:val="right"/>
              <w:rPr>
                <w:rFonts w:ascii="Times New Roman" w:eastAsia="Times New Roman" w:hAnsi="Times New Roman" w:cs="Times New Roman"/>
                <w:b/>
                <w:sz w:val="18"/>
                <w:szCs w:val="18"/>
                <w:lang w:val="hr-HR" w:eastAsia="en-US" w:bidi="ar-SA"/>
              </w:rPr>
            </w:pPr>
            <w:r w:rsidR="00670C33">
              <w:rPr>
                <w:rFonts w:ascii="Times New Roman" w:eastAsia="Times New Roman" w:hAnsi="Times New Roman" w:cs="Times New Roman"/>
                <w:b/>
                <w:sz w:val="18"/>
                <w:szCs w:val="18"/>
                <w:lang w:val="hr-HR" w:eastAsia="en-US" w:bidi="ar-SA"/>
              </w:rPr>
              <w:t>446.317,66</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vAlign w:val="center"/>
          </w:tcPr>
          <w:p w:rsidR="00DF5457" w:rsidRPr="00415740" w:rsidP="00670C33">
            <w:pPr>
              <w:spacing w:after="0" w:line="276" w:lineRule="auto"/>
              <w:jc w:val="center"/>
              <w:rPr>
                <w:rFonts w:ascii="Times New Roman" w:eastAsia="Times New Roman" w:hAnsi="Times New Roman" w:cs="Times New Roman"/>
                <w:b/>
                <w:sz w:val="18"/>
                <w:szCs w:val="18"/>
                <w:lang w:val="hr-HR" w:eastAsia="en-US" w:bidi="ar-SA"/>
              </w:rPr>
            </w:pPr>
          </w:p>
        </w:tc>
      </w:tr>
    </w:tbl>
    <w:p w:rsidR="00DF5457" w:rsidRPr="004747DC" w:rsidP="00A63EAD">
      <w:pPr>
        <w:spacing w:after="0" w:line="276" w:lineRule="auto"/>
        <w:rPr>
          <w:rFonts w:ascii="Times New Roman" w:eastAsia="Times New Roman" w:hAnsi="Times New Roman" w:cs="Times New Roman"/>
          <w:sz w:val="18"/>
          <w:szCs w:val="18"/>
          <w:lang w:val="hr-HR" w:eastAsia="en-US" w:bidi="ar-SA"/>
        </w:rPr>
      </w:pPr>
    </w:p>
    <w:p w:rsidR="00DF5457" w:rsidRPr="004747DC" w:rsidP="0075278C">
      <w:pPr>
        <w:spacing w:after="0" w:line="276" w:lineRule="auto"/>
        <w:rPr>
          <w:rFonts w:ascii="Times New Roman" w:eastAsia="Times New Roman" w:hAnsi="Times New Roman" w:cs="Times New Roman"/>
          <w:sz w:val="20"/>
          <w:szCs w:val="20"/>
          <w:lang w:val="hr-HR" w:eastAsia="en-US" w:bidi="ar-SA"/>
        </w:rPr>
      </w:pP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0"/>
        </w:trPr>
        <w:tc>
          <w:tcPr>
            <w:tcW w:w="4211" w:type="dxa"/>
            <w:shd w:val="clear" w:color="auto" w:fill="FFE699"/>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VIŠAK/M</w:t>
            </w:r>
            <w:r w:rsidRPr="00415740">
              <w:rPr>
                <w:rFonts w:ascii="Times New Roman" w:eastAsia="Times New Roman" w:hAnsi="Times New Roman" w:cs="Times New Roman"/>
                <w:b/>
                <w:sz w:val="18"/>
                <w:szCs w:val="18"/>
                <w:lang w:val="hr-HR" w:eastAsia="en-US" w:bidi="ar-SA"/>
              </w:rPr>
              <w:t>ANJAK + NETO FINANCIRANJE</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63F0">
              <w:rPr>
                <w:rFonts w:ascii="Times New Roman" w:eastAsia="Times New Roman" w:hAnsi="Times New Roman" w:cs="Times New Roman"/>
                <w:b/>
                <w:sz w:val="18"/>
                <w:szCs w:val="18"/>
                <w:lang w:val="hr-HR" w:eastAsia="en-US" w:bidi="ar-SA"/>
              </w:rPr>
              <w:t>-83.748,68</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446.547,66</w:t>
            </w: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bl>
    <w:p w:rsidR="00DF5457" w:rsidRPr="004747DC" w:rsidP="0075278C">
      <w:pPr>
        <w:spacing w:after="0" w:line="276" w:lineRule="auto"/>
        <w:rPr>
          <w:rFonts w:ascii="Times New Roman" w:eastAsia="Times New Roman" w:hAnsi="Times New Roman" w:cs="Times New Roman"/>
          <w:sz w:val="18"/>
          <w:szCs w:val="18"/>
          <w:lang w:val="hr-HR" w:eastAsia="en-US" w:bidi="ar-SA"/>
        </w:rPr>
        <w:sectPr w:rsidSect="00694915">
          <w:headerReference w:type="default" r:id="rId8"/>
          <w:footerReference w:type="default" r:id="rId9"/>
          <w:type w:val="nextPage"/>
          <w:pgSz w:w="11906" w:h="16838"/>
          <w:pgMar w:top="962" w:right="849" w:bottom="851" w:left="1134" w:header="567" w:footer="283" w:gutter="0"/>
          <w:pgNumType w:start="1"/>
          <w:cols w:space="708"/>
          <w:docGrid w:linePitch="360"/>
        </w:sectPr>
      </w:pPr>
    </w:p>
    <w:p w:rsidR="00DF5457" w:rsidRPr="004747DC" w:rsidP="0066294A">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 w:name="_Toc161164537"/>
      <w:r w:rsidRPr="004747DC">
        <w:rPr>
          <w:rFonts w:ascii="Times New Roman" w:eastAsia="Times New Roman" w:hAnsi="Times New Roman" w:cs="Times New Roman"/>
          <w:b/>
          <w:sz w:val="20"/>
          <w:szCs w:val="26"/>
          <w:lang w:val="hr-HR" w:eastAsia="en-US" w:bidi="ar-SA"/>
        </w:rPr>
        <w:t>RAČUN PRIHODA I RASHODA</w:t>
      </w:r>
      <w:bookmarkEnd w:id="1"/>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PRIHODI PREMA EKONOMSKOJ 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w:t>
            </w:r>
            <w:r w:rsidRPr="00415740">
              <w:rPr>
                <w:rFonts w:ascii="Times New Roman" w:eastAsia="Times New Roman" w:hAnsi="Times New Roman" w:cs="Times New Roman"/>
                <w:b/>
                <w:color w:val="FFFFFF"/>
                <w:sz w:val="16"/>
                <w:szCs w:val="18"/>
                <w:lang w:val="hr-HR" w:eastAsia="en-US" w:bidi="ar-SA"/>
              </w:rPr>
              <w:t>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 Prihodi poslovanja</w:t>
            </w:r>
          </w:p>
        </w:tc>
        <w:tc>
          <w:tcPr>
            <w:tcW w:w="130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971.329,89</w:t>
            </w:r>
          </w:p>
        </w:tc>
        <w:tc>
          <w:tcPr>
            <w:tcW w:w="130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2.413.703,00</w:t>
            </w:r>
          </w:p>
        </w:tc>
        <w:tc>
          <w:tcPr>
            <w:tcW w:w="130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1.662.163,92</w:t>
            </w:r>
          </w:p>
        </w:tc>
        <w:tc>
          <w:tcPr>
            <w:tcW w:w="960" w:type="dxa"/>
            <w:shd w:val="clear" w:color="auto" w:fill="BDD7EE"/>
          </w:tcPr>
          <w:p w:rsidR="00DF5457" w:rsidRPr="00415740" w:rsidP="00E74159">
            <w:pPr>
              <w:spacing w:after="0" w:line="276" w:lineRule="auto"/>
              <w:jc w:val="right"/>
              <w:rPr>
                <w:rFonts w:ascii="Times New Roman" w:eastAsia="Times New Roman" w:hAnsi="Times New Roman" w:cs="Times New Roman"/>
                <w:sz w:val="18"/>
                <w:szCs w:val="18"/>
                <w:lang w:val="hr-HR" w:eastAsia="en-US" w:bidi="ar-SA"/>
              </w:rPr>
            </w:pPr>
            <w:r w:rsidR="0032700C">
              <w:rPr>
                <w:rFonts w:ascii="Times New Roman" w:eastAsia="Times New Roman" w:hAnsi="Times New Roman" w:cs="Times New Roman"/>
                <w:sz w:val="18"/>
                <w:szCs w:val="18"/>
                <w:lang w:val="hr-HR" w:eastAsia="en-US" w:bidi="ar-SA"/>
              </w:rPr>
              <w:t>171,1</w:t>
            </w:r>
            <w:r w:rsidR="00E74159">
              <w:rPr>
                <w:rFonts w:ascii="Times New Roman" w:eastAsia="Times New Roman" w:hAnsi="Times New Roman" w:cs="Times New Roman"/>
                <w:sz w:val="18"/>
                <w:szCs w:val="18"/>
                <w:lang w:val="hr-HR" w:eastAsia="en-US" w:bidi="ar-SA"/>
              </w:rPr>
              <w:t>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68,86%</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 Prihodi od poreza</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223.813,36</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364.000,00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361.233,97</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32700C">
              <w:rPr>
                <w:rFonts w:ascii="Times New Roman" w:eastAsia="Times New Roman" w:hAnsi="Times New Roman" w:cs="Times New Roman"/>
                <w:sz w:val="18"/>
                <w:szCs w:val="18"/>
                <w:lang w:val="hr-HR" w:eastAsia="en-US" w:bidi="ar-SA"/>
              </w:rPr>
              <w:t>161,40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 Porez i prirez na dohodak</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197.671,08</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340.000,00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347.434,90</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175,76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102,19%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6111 Porez i prirez na dohodak od nesamostalnog rada </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222.198,31</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340.000,00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345.116,45</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155,32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101,50%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6112 Porez i prirez na dohodak od samostalnih djelatnosti</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12.977,43</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28.187,89</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217,21</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6113 Porez i prirez na dohodak od imovine i imovinskih prava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9.843,98</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9.479,22</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96,29</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6114 Porez i prirez na dohodak od kapitala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965,74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26.032,22</w:t>
            </w:r>
          </w:p>
        </w:tc>
        <w:tc>
          <w:tcPr>
            <w:tcW w:w="960" w:type="dxa"/>
          </w:tcPr>
          <w:p w:rsidR="00DF5457" w:rsidRPr="00DF2740" w:rsidP="00E77D23">
            <w:pPr>
              <w:spacing w:after="0" w:line="276" w:lineRule="auto"/>
              <w:jc w:val="right"/>
              <w:rPr>
                <w:rFonts w:ascii="Times New Roman" w:eastAsia="Times New Roman" w:hAnsi="Times New Roman" w:cs="Times New Roman"/>
                <w:sz w:val="18"/>
                <w:szCs w:val="18"/>
                <w:lang w:val="hr-HR" w:eastAsia="en-US" w:bidi="ar-SA"/>
              </w:rPr>
            </w:pPr>
            <w:r w:rsidRPr="00DF2740" w:rsidR="00DF2740">
              <w:rPr>
                <w:rFonts w:ascii="Times New Roman" w:eastAsia="Times New Roman" w:hAnsi="Times New Roman" w:cs="Times New Roman"/>
                <w:sz w:val="18"/>
                <w:szCs w:val="18"/>
                <w:lang w:val="hr-HR" w:eastAsia="en-US" w:bidi="ar-SA"/>
              </w:rPr>
              <w:t>2</w:t>
            </w:r>
            <w:r w:rsidR="00E74159">
              <w:rPr>
                <w:rFonts w:ascii="Times New Roman" w:eastAsia="Times New Roman" w:hAnsi="Times New Roman" w:cs="Times New Roman"/>
                <w:sz w:val="18"/>
                <w:szCs w:val="18"/>
                <w:lang w:val="hr-HR" w:eastAsia="en-US" w:bidi="ar-SA"/>
              </w:rPr>
              <w:t>695,57</w:t>
            </w:r>
            <w:r w:rsidRPr="00DF2740"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6115 Porez i prirez na dohodak po godišnjoj prijavi</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19.917,91</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14.616,15</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73,38</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6117 Povrat poreza i prireza na dohodak po godišnjoj prijavi</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-68.232,29</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-75.997,03</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111,38</w:t>
            </w:r>
            <w:r w:rsidR="0032700C">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613 Porezi na imovinu</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21.843,84</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18.000,00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8.788,84</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6134 Povremeni porezi na imovinu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21.843,84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18.000,00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8.788,84</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614 Porezi na robu i usluge</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4.298,44</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5.010,23</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6142 Porez na promet</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4.298,44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5.010,23</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83,50%</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 Pomoći iz inozemstva  i od subjekata unutar općeg proračuna</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519.577,59</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1.603.994,00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1.033.709,05</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198,95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64,45%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633 Pomoći iz proračuna</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490.701,76</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1.241.184,00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734.396,62</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149,66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59,17%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6331 Tekuće pomoći proračunu iz drugih pro</w:t>
            </w:r>
            <w:r w:rsidRPr="00415740">
              <w:rPr>
                <w:rFonts w:ascii="Times New Roman" w:eastAsia="Times New Roman" w:hAnsi="Times New Roman" w:cs="Times New Roman"/>
                <w:sz w:val="18"/>
                <w:szCs w:val="18"/>
                <w:lang w:val="hr-HR" w:eastAsia="en-US" w:bidi="ar-SA"/>
              </w:rPr>
              <w:t>računa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434.958,18</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743.385,00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466.967,40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107,36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6332 Kapitalne pomoći proračunu iz drugih proračuna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55.743,58</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497.799,00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267.429,22</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479,75</w:t>
            </w:r>
            <w:r w:rsidR="00D33592">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53,72%</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634 Pomoći od izvanproračunskih korisnika</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307.319,00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243.740,49</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w:t>
            </w:r>
            <w:r w:rsidRPr="00415740">
              <w:rPr>
                <w:rFonts w:ascii="Times New Roman" w:eastAsia="Times New Roman" w:hAnsi="Times New Roman" w:cs="Times New Roman"/>
                <w:sz w:val="18"/>
                <w:szCs w:val="18"/>
                <w:lang w:val="hr-HR" w:eastAsia="en-US" w:bidi="ar-SA"/>
              </w:rPr>
              <w:t xml:space="preserve">341 Tekuće pomoći od izvanproračunskih korisnika </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6342 Kapitalne pomoći od izvanproračunskih korisnika</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307.319,00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243.740,49</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636 Pomoći proračunskim korisnicima iz proračuna koji im nije nadležan</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1.247,59</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1.408,00</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w:t>
            </w:r>
            <w:r w:rsidR="00E74159">
              <w:rPr>
                <w:rFonts w:ascii="Times New Roman" w:eastAsia="Times New Roman" w:hAnsi="Times New Roman" w:cs="Times New Roman"/>
                <w:sz w:val="18"/>
                <w:szCs w:val="18"/>
                <w:lang w:val="hr-HR" w:eastAsia="en-US" w:bidi="ar-SA"/>
              </w:rPr>
              <w:t>12,85</w:t>
            </w:r>
            <w:r w:rsidR="00D33592">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6361 Tekuće pomoći proračunskim korisnicima iz proračuna koji im nije nadležan</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1.247,59</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1.408,00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112,85</w:t>
            </w:r>
            <w:r w:rsidR="00D33592">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638 Pomoći iz državnog proračuna temeljem prijenosa sredstava EU</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27.628,24</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54.164,00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54.163,94</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6381 Tekuće pomoći iz državnog proračuna temeljem prijenosa sredstava EU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E74159">
              <w:rPr>
                <w:rFonts w:ascii="Times New Roman" w:eastAsia="Times New Roman" w:hAnsi="Times New Roman" w:cs="Times New Roman"/>
                <w:sz w:val="18"/>
                <w:szCs w:val="18"/>
                <w:lang w:val="hr-HR" w:eastAsia="en-US" w:bidi="ar-SA"/>
              </w:rPr>
              <w:t>27.628,24</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54.164,00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54.163,94</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r w:rsidR="00E74159">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6382 Kapitalne pomoći iz državnog proračuna temeljem prijenosa sredstava EU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E45A4">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 Prihodi od imovine</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5A2DA1">
              <w:rPr>
                <w:rFonts w:ascii="Times New Roman" w:eastAsia="Times New Roman" w:hAnsi="Times New Roman" w:cs="Times New Roman"/>
                <w:sz w:val="18"/>
                <w:szCs w:val="18"/>
                <w:lang w:val="hr-HR" w:eastAsia="en-US" w:bidi="ar-SA"/>
              </w:rPr>
              <w:t>137.359,56</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190.772,0</w:t>
            </w:r>
            <w:r w:rsidRPr="00415740">
              <w:rPr>
                <w:rFonts w:ascii="Times New Roman" w:eastAsia="Times New Roman" w:hAnsi="Times New Roman" w:cs="Times New Roman"/>
                <w:sz w:val="18"/>
                <w:szCs w:val="18"/>
                <w:lang w:val="hr-HR" w:eastAsia="en-US" w:bidi="ar-SA"/>
              </w:rPr>
              <w:t>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159.383,81</w:t>
            </w:r>
          </w:p>
        </w:tc>
        <w:tc>
          <w:tcPr>
            <w:tcW w:w="960" w:type="dxa"/>
            <w:shd w:val="clear" w:color="auto" w:fill="DDEBF7"/>
          </w:tcPr>
          <w:p w:rsidR="00DF5457" w:rsidRPr="00415740" w:rsidP="00092538">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116,0</w:t>
            </w:r>
            <w:r w:rsidR="00092538">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641 Prihodi od financijske imovine</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5A2DA1">
              <w:rPr>
                <w:rFonts w:ascii="Times New Roman" w:eastAsia="Times New Roman" w:hAnsi="Times New Roman" w:cs="Times New Roman"/>
                <w:sz w:val="18"/>
                <w:szCs w:val="18"/>
                <w:lang w:val="hr-HR" w:eastAsia="en-US" w:bidi="ar-SA"/>
              </w:rPr>
              <w:t>363,67</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6413 Kamate na oročena sredstva i depozite po viđenju</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5A2DA1">
              <w:rPr>
                <w:rFonts w:ascii="Times New Roman" w:eastAsia="Times New Roman" w:hAnsi="Times New Roman" w:cs="Times New Roman"/>
                <w:sz w:val="18"/>
                <w:szCs w:val="18"/>
                <w:lang w:val="hr-HR" w:eastAsia="en-US" w:bidi="ar-SA"/>
              </w:rPr>
              <w:t>1,67</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329,34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8,33%</w:t>
            </w:r>
          </w:p>
        </w:tc>
      </w:tr>
      <w:tr>
        <w:tblPrEx>
          <w:tblW w:w="10031" w:type="dxa"/>
          <w:tblLayout w:type="fixed"/>
          <w:tblLook w:val="0000"/>
        </w:tblPrEx>
        <w:tc>
          <w:tcPr>
            <w:tcW w:w="4211" w:type="dxa"/>
          </w:tcPr>
          <w:p w:rsidR="005A2DA1" w:rsidRPr="00415740" w:rsidP="0068192A">
            <w:pPr>
              <w:spacing w:after="0" w:line="276"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6414 Prihodi od zateznih kamata</w:t>
            </w:r>
          </w:p>
        </w:tc>
        <w:tc>
          <w:tcPr>
            <w:tcW w:w="1300" w:type="dxa"/>
          </w:tcPr>
          <w:p w:rsidR="005A2DA1" w:rsidP="00E77D23">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362,00</w:t>
            </w:r>
          </w:p>
        </w:tc>
        <w:tc>
          <w:tcPr>
            <w:tcW w:w="130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5A2DA1" w:rsidRPr="00415740" w:rsidP="00E77D23">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 Prihodi od nefinancijske imo</w:t>
            </w:r>
            <w:r w:rsidRPr="00415740">
              <w:rPr>
                <w:rFonts w:ascii="Times New Roman" w:eastAsia="Times New Roman" w:hAnsi="Times New Roman" w:cs="Times New Roman"/>
                <w:sz w:val="18"/>
                <w:szCs w:val="18"/>
                <w:lang w:val="hr-HR" w:eastAsia="en-US" w:bidi="ar-SA"/>
              </w:rPr>
              <w:t>vine</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136.995,89</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190.706,00</w:t>
            </w:r>
          </w:p>
        </w:tc>
        <w:tc>
          <w:tcPr>
            <w:tcW w:w="130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159.378,31</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116,34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83,57%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6421 Naknade za koncesije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2.577,79</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1.062,00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663,61</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25,74</w:t>
            </w:r>
            <w:r w:rsidR="00D33592">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6422 Prihodi od zakupa i iznajmljivanja imovine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118.084,05</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160.911,00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132.968,30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112,60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6423 Naknada za korištenje nefinancijske imovine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16.169,10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27.406,00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25.409,90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157,15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92,72%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6429 Ostali prihodi od nefinancijske imovine</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164,95</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336,50</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204,00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25,36%</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 Prihodi od upravnih i administrativnih pristojbi, pristojbi po posebnim propisima i naknada</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89.889,23</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253.237,00</w:t>
            </w:r>
          </w:p>
        </w:tc>
        <w:tc>
          <w:tcPr>
            <w:tcW w:w="130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106.178,43</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118,12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E77D23">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41,93%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651 Upravne i administrativne pristojbe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1.438,84</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1.715,46</w:t>
            </w:r>
          </w:p>
        </w:tc>
        <w:tc>
          <w:tcPr>
            <w:tcW w:w="960" w:type="dxa"/>
            <w:shd w:val="clear" w:color="auto" w:fill="F2F2F2"/>
          </w:tcPr>
          <w:p w:rsidR="00DF5457" w:rsidRPr="00415740" w:rsidP="00092538">
            <w:pPr>
              <w:spacing w:after="0" w:line="276" w:lineRule="auto"/>
              <w:jc w:val="right"/>
              <w:rPr>
                <w:rFonts w:ascii="Times New Roman" w:eastAsia="Times New Roman" w:hAnsi="Times New Roman" w:cs="Times New Roman"/>
                <w:sz w:val="18"/>
                <w:szCs w:val="18"/>
                <w:lang w:val="hr-HR" w:eastAsia="en-US" w:bidi="ar-SA"/>
              </w:rPr>
            </w:pPr>
            <w:r w:rsidR="00D33592">
              <w:rPr>
                <w:rFonts w:ascii="Times New Roman" w:eastAsia="Times New Roman" w:hAnsi="Times New Roman" w:cs="Times New Roman"/>
                <w:sz w:val="18"/>
                <w:szCs w:val="18"/>
                <w:lang w:val="hr-HR" w:eastAsia="en-US" w:bidi="ar-SA"/>
              </w:rPr>
              <w:t>119,2</w:t>
            </w:r>
            <w:r w:rsidR="00092538">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6513 Ostale upravne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6514 Ostale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1.438,84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2.491,00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1.715,46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119,23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68,87%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 Prihodi po posebnim propisima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9.351,58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42.613,00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42.080,34</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449,98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6522 Prihodi vodnog gospodarstva</w:t>
            </w:r>
          </w:p>
        </w:tc>
        <w:tc>
          <w:tcPr>
            <w:tcW w:w="1300" w:type="dxa"/>
          </w:tcPr>
          <w:p w:rsidR="00DF5457" w:rsidRPr="00415740" w:rsidP="000C2860">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86,44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317,65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6525 Mjesni samodoprinos</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1.251,34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6526 Ostali nespomenuti prihodi </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8.013,80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41.805,76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521,67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102,94%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653 Komunalni doprinosi i naknade </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79.098,81</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208.000,00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62.382,63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78,87</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29,99%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6531 Komunalni doprinosi</w:t>
            </w:r>
          </w:p>
        </w:tc>
        <w:tc>
          <w:tcPr>
            <w:tcW w:w="1300" w:type="dxa"/>
          </w:tcPr>
          <w:p w:rsidR="00DF5457" w:rsidRPr="00415740" w:rsidP="000C2860">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35.186,70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150.000,00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4.861,96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13,82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6532 Komunalne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43.912,11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57.520,67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130,99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99,17%</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 Prihodi od prodaje proizvoda i robe te pruženih usluga i prihodi od donacija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663,61</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1.162,80</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175,22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166,11%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 Donacije od pravnih i fizičkih osoba izvan općeg proračuna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663,61</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1.162,80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175,22</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166,11%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6631 Tekuće donacije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663,61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1.162,8</w:t>
            </w:r>
            <w:r w:rsidRPr="00415740">
              <w:rPr>
                <w:rFonts w:ascii="Times New Roman" w:eastAsia="Times New Roman" w:hAnsi="Times New Roman" w:cs="Times New Roman"/>
                <w:sz w:val="18"/>
                <w:szCs w:val="18"/>
                <w:lang w:val="hr-HR" w:eastAsia="en-US" w:bidi="ar-SA"/>
              </w:rPr>
              <w:t>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166,11%</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 Kazne, upravne mjere i ostali prihodi</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26,54</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495,86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1868,35</w:t>
            </w:r>
            <w:r w:rsidR="00DF2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 Ostali prihodi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26,54</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495,86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1868,35</w:t>
            </w:r>
            <w:r w:rsidR="00DF2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6831 Ostali prihodi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26,54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495,86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1868,35</w:t>
            </w:r>
            <w:r w:rsidR="00DF2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49,59%</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 Prihodi od prodaje nefinancijske imovine</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 Prihodi od prodaje neproizvedene dugotrajne imovine</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711 Prihodi od prodaje materijalne imovine - prirodnih bogatstava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7111 Zemljište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w:t>
            </w:r>
            <w:r w:rsidRPr="00415740">
              <w:rPr>
                <w:rFonts w:ascii="Times New Roman" w:eastAsia="Times New Roman" w:hAnsi="Times New Roman" w:cs="Times New Roman"/>
                <w:sz w:val="18"/>
                <w:szCs w:val="18"/>
                <w:lang w:val="hr-HR" w:eastAsia="en-US" w:bidi="ar-SA"/>
              </w:rPr>
              <w:t>416,00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PRIHODI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0C2860">
              <w:rPr>
                <w:rFonts w:ascii="Times New Roman" w:eastAsia="Times New Roman" w:hAnsi="Times New Roman" w:cs="Times New Roman"/>
                <w:b/>
                <w:color w:val="FFFFFF"/>
                <w:sz w:val="16"/>
                <w:szCs w:val="18"/>
                <w:lang w:val="hr-HR" w:eastAsia="en-US" w:bidi="ar-SA"/>
              </w:rPr>
              <w:t>971.329,89</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2.614.119,00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1.843.475,12</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092538">
              <w:rPr>
                <w:rFonts w:ascii="Times New Roman" w:eastAsia="Times New Roman" w:hAnsi="Times New Roman" w:cs="Times New Roman"/>
                <w:b/>
                <w:color w:val="FFFFFF"/>
                <w:sz w:val="16"/>
                <w:szCs w:val="18"/>
                <w:lang w:val="hr-HR" w:eastAsia="en-US" w:bidi="ar-SA"/>
              </w:rPr>
              <w:t>189,79</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70,52%</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RASHODI</w:t>
      </w:r>
      <w:r w:rsidR="000C2860">
        <w:rPr>
          <w:rFonts w:ascii="Times New Roman" w:eastAsia="Times New Roman" w:hAnsi="Times New Roman" w:cs="Times New Roman"/>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PREMA EKONOMSKOJ 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w:t>
            </w:r>
            <w:r w:rsidRPr="00415740">
              <w:rPr>
                <w:rFonts w:ascii="Times New Roman" w:eastAsia="Times New Roman" w:hAnsi="Times New Roman" w:cs="Times New Roman"/>
                <w:b/>
                <w:color w:val="FFFFFF"/>
                <w:sz w:val="16"/>
                <w:szCs w:val="18"/>
                <w:lang w:val="hr-HR" w:eastAsia="en-US" w:bidi="ar-SA"/>
              </w:rPr>
              <w:t>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805.047,14</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1.393.723,00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1.002.441,17</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124,52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71,93%</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152.811,88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281.947,00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302.424,46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197,91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107,26%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 Plaće (Bruto)</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124.887,05</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198,75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w:t>
            </w:r>
            <w:r w:rsidRPr="00415740">
              <w:rPr>
                <w:rFonts w:ascii="Times New Roman" w:eastAsia="Times New Roman" w:hAnsi="Times New Roman" w:cs="Times New Roman"/>
                <w:sz w:val="18"/>
                <w:szCs w:val="18"/>
                <w:lang w:val="hr-HR" w:eastAsia="en-US" w:bidi="ar-SA"/>
              </w:rPr>
              <w:t>van rad</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0C2860">
              <w:rPr>
                <w:rFonts w:ascii="Times New Roman" w:eastAsia="Times New Roman" w:hAnsi="Times New Roman" w:cs="Times New Roman"/>
                <w:sz w:val="18"/>
                <w:szCs w:val="18"/>
                <w:lang w:val="hr-HR" w:eastAsia="en-US" w:bidi="ar-SA"/>
              </w:rPr>
              <w:t>124.887,05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w:t>
            </w:r>
            <w:r w:rsidR="00ED225C">
              <w:rPr>
                <w:rFonts w:ascii="Times New Roman" w:eastAsia="Times New Roman" w:hAnsi="Times New Roman" w:cs="Times New Roman"/>
                <w:sz w:val="18"/>
                <w:szCs w:val="18"/>
                <w:lang w:val="hr-HR" w:eastAsia="en-US" w:bidi="ar-SA"/>
              </w:rPr>
              <w:t>98,75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 Ostali rashodi za zaposlene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7.318,46</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7.318,46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 Doprinosi na plaće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20.606,37</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20.606,37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440.389,27</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648.438,00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492.163,18</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111,76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75,90%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 Naknade troškova zaposlenima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18.547,19</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27.616,00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28.477,79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153,54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103,12%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2.444,21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1.602,31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65,56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121,39%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15.375,94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25.396,00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26.135,48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169,98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102,91%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30E04">
              <w:rPr>
                <w:rFonts w:ascii="Times New Roman" w:eastAsia="Times New Roman" w:hAnsi="Times New Roman" w:cs="Times New Roman"/>
                <w:sz w:val="18"/>
                <w:szCs w:val="18"/>
                <w:lang w:val="hr-HR" w:eastAsia="en-US" w:bidi="ar-SA"/>
              </w:rPr>
              <w:t>713,24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103,75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82,22%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3214 Os</w:t>
            </w:r>
            <w:r w:rsidRPr="00415740">
              <w:rPr>
                <w:rFonts w:ascii="Times New Roman" w:eastAsia="Times New Roman" w:hAnsi="Times New Roman" w:cs="Times New Roman"/>
                <w:sz w:val="18"/>
                <w:szCs w:val="18"/>
                <w:lang w:val="hr-HR" w:eastAsia="en-US" w:bidi="ar-SA"/>
              </w:rPr>
              <w:t>tale naknade troškova zaposlenima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13,80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 Rashodi za materijal i energiju</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87.138,82</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161.572,00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111.112,39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B5CB9">
              <w:rPr>
                <w:rFonts w:ascii="Times New Roman" w:eastAsia="Times New Roman" w:hAnsi="Times New Roman" w:cs="Times New Roman"/>
                <w:sz w:val="18"/>
                <w:szCs w:val="18"/>
                <w:lang w:val="hr-HR" w:eastAsia="en-US" w:bidi="ar-SA"/>
              </w:rPr>
              <w:t>127,51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68,77%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7.454,96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17.579,00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13.834,94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185,58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78,70%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12.967,72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25.707,55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198,24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51,30%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B048B0">
            <w:pPr>
              <w:tabs>
                <w:tab w:val="center" w:pos="542"/>
              </w:tabs>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ab/>
              <w:t>56.742,00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70.889,00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54.316,01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95,72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76,62%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w:t>
            </w:r>
            <w:r w:rsidRPr="00415740">
              <w:rPr>
                <w:rFonts w:ascii="Times New Roman" w:eastAsia="Times New Roman" w:hAnsi="Times New Roman" w:cs="Times New Roman"/>
                <w:sz w:val="18"/>
                <w:szCs w:val="18"/>
                <w:lang w:val="hr-HR" w:eastAsia="en-US" w:bidi="ar-SA"/>
              </w:rPr>
              <w:t>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1.751,37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3.779,34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215,79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51,58%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8.137,54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13.212,44</w:t>
            </w:r>
          </w:p>
        </w:tc>
        <w:tc>
          <w:tcPr>
            <w:tcW w:w="960" w:type="dxa"/>
          </w:tcPr>
          <w:p w:rsidR="00DF5457" w:rsidRPr="00415740" w:rsidP="00ED225C">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162,</w:t>
            </w:r>
            <w:r w:rsidR="00ED225C">
              <w:rPr>
                <w:rFonts w:ascii="Times New Roman" w:eastAsia="Times New Roman" w:hAnsi="Times New Roman" w:cs="Times New Roman"/>
                <w:sz w:val="18"/>
                <w:szCs w:val="18"/>
                <w:lang w:val="hr-HR" w:eastAsia="en-US" w:bidi="ar-SA"/>
              </w:rPr>
              <w:t>36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3227 Službena, radna i zaštitna odjeća i obuća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85,23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307,53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w:t>
            </w:r>
            <w:r w:rsidRPr="00415740">
              <w:rPr>
                <w:rFonts w:ascii="Times New Roman" w:eastAsia="Times New Roman" w:hAnsi="Times New Roman" w:cs="Times New Roman"/>
                <w:sz w:val="18"/>
                <w:szCs w:val="18"/>
                <w:lang w:val="hr-HR" w:eastAsia="en-US" w:bidi="ar-SA"/>
              </w:rPr>
              <w:t>,21%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 Rashodi za usluge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306.734,36</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352.427,00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327.158,03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106,66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92,83%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7.256,65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7.098,00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7.939,37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109,41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111,85%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144.737,39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134.290,00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118.783,32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82,07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88,45%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12.800,45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14.973,00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8.295,62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64,81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55,40%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57.846,26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74.073,00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73.981,39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127,89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1.263,19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1.269,72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100,52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31,74%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w:t>
            </w:r>
            <w:r w:rsidRPr="00415740">
              <w:rPr>
                <w:rFonts w:ascii="Times New Roman" w:eastAsia="Times New Roman" w:hAnsi="Times New Roman" w:cs="Times New Roman"/>
                <w:sz w:val="18"/>
                <w:szCs w:val="18"/>
                <w:lang w:val="hr-HR" w:eastAsia="en-US" w:bidi="ar-SA"/>
              </w:rPr>
              <w:t>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745,70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1.510,09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202,51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63.549,50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84.896,00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94.647,14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148,93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111,49%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4.243,51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3.638,29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85,70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95,74%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14.291,71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28.297,00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17.093,09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119,60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60,41%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 Ostali nespomenuti rashodi poslovanja</w:t>
            </w:r>
          </w:p>
        </w:tc>
        <w:tc>
          <w:tcPr>
            <w:tcW w:w="1300" w:type="dxa"/>
            <w:shd w:val="clear" w:color="auto" w:fill="F2F2F2"/>
          </w:tcPr>
          <w:p w:rsidR="00DF5457" w:rsidRPr="00415740" w:rsidP="00FC0910">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2</w:t>
            </w:r>
            <w:r w:rsidR="00FC0910">
              <w:rPr>
                <w:rFonts w:ascii="Times New Roman" w:eastAsia="Times New Roman" w:hAnsi="Times New Roman" w:cs="Times New Roman"/>
                <w:sz w:val="18"/>
                <w:szCs w:val="18"/>
                <w:lang w:val="hr-HR" w:eastAsia="en-US" w:bidi="ar-SA"/>
              </w:rPr>
              <w:t>7</w:t>
            </w:r>
            <w:r w:rsidR="00B048B0">
              <w:rPr>
                <w:rFonts w:ascii="Times New Roman" w:eastAsia="Times New Roman" w:hAnsi="Times New Roman" w:cs="Times New Roman"/>
                <w:sz w:val="18"/>
                <w:szCs w:val="18"/>
                <w:lang w:val="hr-HR" w:eastAsia="en-US" w:bidi="ar-SA"/>
              </w:rPr>
              <w:t>.968,90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106.823,00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25.414,97</w:t>
            </w:r>
          </w:p>
        </w:tc>
        <w:tc>
          <w:tcPr>
            <w:tcW w:w="960" w:type="dxa"/>
            <w:shd w:val="clear" w:color="auto" w:fill="F2F2F2"/>
          </w:tcPr>
          <w:p w:rsidR="00DF5457" w:rsidRPr="00415740" w:rsidP="00ED225C">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9</w:t>
            </w:r>
            <w:r w:rsidR="00FC0910">
              <w:rPr>
                <w:rFonts w:ascii="Times New Roman" w:eastAsia="Times New Roman" w:hAnsi="Times New Roman" w:cs="Times New Roman"/>
                <w:sz w:val="18"/>
                <w:szCs w:val="18"/>
                <w:lang w:val="hr-HR" w:eastAsia="en-US" w:bidi="ar-SA"/>
              </w:rPr>
              <w:t>0</w:t>
            </w:r>
            <w:r w:rsidR="00ED225C">
              <w:rPr>
                <w:rFonts w:ascii="Times New Roman" w:eastAsia="Times New Roman" w:hAnsi="Times New Roman" w:cs="Times New Roman"/>
                <w:sz w:val="18"/>
                <w:szCs w:val="18"/>
                <w:lang w:val="hr-HR" w:eastAsia="en-US" w:bidi="ar-SA"/>
              </w:rPr>
              <w:t>,87</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23,79%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392,95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2,26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3292 Premije osiguranja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688,90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907,40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D225C">
              <w:rPr>
                <w:rFonts w:ascii="Times New Roman" w:eastAsia="Times New Roman" w:hAnsi="Times New Roman" w:cs="Times New Roman"/>
                <w:sz w:val="18"/>
                <w:szCs w:val="18"/>
                <w:lang w:val="hr-HR" w:eastAsia="en-US" w:bidi="ar-SA"/>
              </w:rPr>
              <w:t>131,72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99,71%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9.276,97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14.565,00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11.654,10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125,62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3294 Članarine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2.239,50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70,73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7.031,12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6.593,65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93,78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187,21%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8.339,46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85.587,00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w:t>
            </w:r>
            <w:r w:rsidRPr="00415740">
              <w:rPr>
                <w:rFonts w:ascii="Times New Roman" w:eastAsia="Times New Roman" w:hAnsi="Times New Roman" w:cs="Times New Roman"/>
                <w:sz w:val="18"/>
                <w:szCs w:val="18"/>
                <w:lang w:val="hr-HR" w:eastAsia="en-US" w:bidi="ar-SA"/>
              </w:rPr>
              <w:t>67,03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55,96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8.928,08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217.163,00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12.691,03</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142,15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 Kamate za primljene kredite i zajmove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048B0">
              <w:rPr>
                <w:rFonts w:ascii="Times New Roman" w:eastAsia="Times New Roman" w:hAnsi="Times New Roman" w:cs="Times New Roman"/>
                <w:sz w:val="18"/>
                <w:szCs w:val="18"/>
                <w:lang w:val="hr-HR" w:eastAsia="en-US" w:bidi="ar-SA"/>
              </w:rPr>
              <w:t>4.157,68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 Kamate za primljene kredite i zajmove od kreditnih i ostalih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4.157,68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 Ostali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4.770,40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207.548,00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3.577,06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74,98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platnog prometa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3.043,07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4.479,00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2.973,21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97,70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7</w:t>
            </w:r>
            <w:r w:rsidR="009A15D5">
              <w:rPr>
                <w:rFonts w:ascii="Times New Roman" w:eastAsia="Times New Roman" w:hAnsi="Times New Roman" w:cs="Times New Roman"/>
                <w:sz w:val="18"/>
                <w:szCs w:val="18"/>
                <w:lang w:val="hr-HR" w:eastAsia="en-US" w:bidi="ar-SA"/>
              </w:rPr>
              <w:t>2,34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201.905,00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892218">
              <w:rPr>
                <w:rFonts w:ascii="Times New Roman" w:eastAsia="Times New Roman" w:hAnsi="Times New Roman" w:cs="Times New Roman"/>
                <w:sz w:val="18"/>
                <w:szCs w:val="18"/>
                <w:lang w:val="hr-HR" w:eastAsia="en-US" w:bidi="ar-SA"/>
              </w:rPr>
              <w:t>455,60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0,16%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1.654,99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274,27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16,57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23,56%</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8.217,76</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7.924,00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3.099,00</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37,71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39,11%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 Pomoći unutar općeg proračuna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5.308</w:t>
            </w:r>
            <w:r w:rsidR="009A15D5">
              <w:rPr>
                <w:rFonts w:ascii="Times New Roman" w:eastAsia="Times New Roman" w:hAnsi="Times New Roman" w:cs="Times New Roman"/>
                <w:sz w:val="18"/>
                <w:szCs w:val="18"/>
                <w:lang w:val="hr-HR" w:eastAsia="en-US" w:bidi="ar-SA"/>
              </w:rPr>
              <w:t>,91</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11,75</w:t>
            </w:r>
            <w:r w:rsidR="0062204C">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9A15D5">
              <w:rPr>
                <w:rFonts w:ascii="Times New Roman" w:eastAsia="Times New Roman" w:hAnsi="Times New Roman" w:cs="Times New Roman"/>
                <w:sz w:val="18"/>
                <w:szCs w:val="18"/>
                <w:lang w:val="hr-HR" w:eastAsia="en-US" w:bidi="ar-SA"/>
              </w:rPr>
              <w:t>1.327,23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47,02</w:t>
            </w:r>
            <w:r w:rsidR="0062204C">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tcPr>
          <w:p w:rsidR="004F366B" w:rsidRPr="00415740" w:rsidP="004F366B">
            <w:pPr>
              <w:spacing w:after="0" w:line="276"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3632 Kapitalne</w:t>
            </w:r>
            <w:r w:rsidRPr="00415740">
              <w:rPr>
                <w:rFonts w:ascii="Times New Roman" w:eastAsia="Times New Roman" w:hAnsi="Times New Roman" w:cs="Times New Roman"/>
                <w:sz w:val="18"/>
                <w:szCs w:val="18"/>
                <w:lang w:val="hr-HR" w:eastAsia="en-US" w:bidi="ar-SA"/>
              </w:rPr>
              <w:t xml:space="preserve"> pomoći unutar općeg proračuna</w:t>
            </w:r>
          </w:p>
        </w:tc>
        <w:tc>
          <w:tcPr>
            <w:tcW w:w="1300" w:type="dxa"/>
          </w:tcPr>
          <w:p w:rsidR="004F366B"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3.981,68</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 Pomoći proračunskim korisnicima drugih proračuna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2.908,85</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w:t>
            </w:r>
            <w:r w:rsidRPr="00415740">
              <w:rPr>
                <w:rFonts w:ascii="Times New Roman" w:eastAsia="Times New Roman" w:hAnsi="Times New Roman" w:cs="Times New Roman"/>
                <w:sz w:val="18"/>
                <w:szCs w:val="18"/>
                <w:lang w:val="hr-HR" w:eastAsia="en-US" w:bidi="ar-SA"/>
              </w:rPr>
              <w:t>.475,00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85,09</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74,59%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3661 Tekuće pomoći proračunskim korisnicima drugih proračuna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943,73</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169,54</w:t>
            </w:r>
            <w:r w:rsidR="002804ED">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48,22%</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3662 Kapitalne pomoći proračunskim korisnicima drugih proračuna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1.965,12</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44,53</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9"/>
        </w:trPr>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37 Naknade građanima i kućanstvima na temelju </w:t>
            </w:r>
            <w:r w:rsidRPr="00415740">
              <w:rPr>
                <w:rFonts w:ascii="Times New Roman" w:eastAsia="Times New Roman" w:hAnsi="Times New Roman" w:cs="Times New Roman"/>
                <w:sz w:val="18"/>
                <w:szCs w:val="18"/>
                <w:lang w:val="hr-HR" w:eastAsia="en-US" w:bidi="ar-SA"/>
              </w:rPr>
              <w:t>osiguranja i druge naknade</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95.291,22</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93.805,00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 Ostale naknade građanima i kućanstvima iz proračuna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5</w:t>
            </w:r>
            <w:r w:rsidR="006C725A">
              <w:rPr>
                <w:rFonts w:ascii="Times New Roman" w:eastAsia="Times New Roman" w:hAnsi="Times New Roman" w:cs="Times New Roman"/>
                <w:sz w:val="18"/>
                <w:szCs w:val="18"/>
                <w:lang w:val="hr-HR" w:eastAsia="en-US" w:bidi="ar-SA"/>
              </w:rPr>
              <w:t>.291,22</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93.805,00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65.259,80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61.92</w:t>
            </w:r>
            <w:r w:rsidRPr="00415740">
              <w:rPr>
                <w:rFonts w:ascii="Times New Roman" w:eastAsia="Times New Roman" w:hAnsi="Times New Roman" w:cs="Times New Roman"/>
                <w:sz w:val="18"/>
                <w:szCs w:val="18"/>
                <w:lang w:val="hr-HR" w:eastAsia="en-US" w:bidi="ar-SA"/>
              </w:rPr>
              <w:t>1,00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58.544,02</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89,71</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94,55%</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30.031,42</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31.884,00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29.676,83</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98,82</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93,08%</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99.408,93</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144.446,00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103.842,65</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104,46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71,89%</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 Tekuće donacije</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94.954,42</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106,52</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94,89%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94.954,42</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106,52</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94,89%</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 Kapitalne donacije</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1.800,05</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1.800,05</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4.673,00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3822 Kapitalne donacije građanima </w:t>
            </w:r>
            <w:r w:rsidRPr="00415740">
              <w:rPr>
                <w:rFonts w:ascii="Times New Roman" w:eastAsia="Times New Roman" w:hAnsi="Times New Roman" w:cs="Times New Roman"/>
                <w:sz w:val="18"/>
                <w:szCs w:val="18"/>
                <w:lang w:val="hr-HR" w:eastAsia="en-US" w:bidi="ar-SA"/>
              </w:rPr>
              <w:t>i kućanstvima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 Kazne, penali i naknade štete</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3831 Naknade šteta pravnim i fizičkim osobama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 Izvanredni rashodi</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3851 Proračunska zaliha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w:t>
            </w:r>
            <w:r w:rsidRPr="00415740">
              <w:rPr>
                <w:rFonts w:ascii="Times New Roman" w:eastAsia="Times New Roman" w:hAnsi="Times New Roman" w:cs="Times New Roman"/>
                <w:sz w:val="18"/>
                <w:szCs w:val="18"/>
                <w:lang w:val="hr-HR" w:eastAsia="en-US" w:bidi="ar-SA"/>
              </w:rPr>
              <w:t>,00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386 Kapitalne pomoći </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2.654,46</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shd w:val="clear" w:color="auto" w:fill="F2F2F2"/>
          </w:tcPr>
          <w:p w:rsidR="004F366B" w:rsidRPr="00415740" w:rsidP="0047361F">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101,7</w:t>
            </w:r>
            <w:r w:rsidR="0047361F">
              <w:rPr>
                <w:rFonts w:ascii="Times New Roman" w:eastAsia="Times New Roman" w:hAnsi="Times New Roman" w:cs="Times New Roman"/>
                <w:sz w:val="18"/>
                <w:szCs w:val="18"/>
                <w:lang w:val="hr-HR" w:eastAsia="en-US" w:bidi="ar-SA"/>
              </w:rPr>
              <w:t>2</w:t>
            </w:r>
            <w:r w:rsidR="00A218AA">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 društvima u javnom sektoru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2.654,46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101,72</w:t>
            </w:r>
            <w:r w:rsidR="00A218AA">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shd w:val="clear" w:color="auto" w:fill="BDD7EE"/>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w:t>
            </w:r>
            <w:r w:rsidRPr="00415740">
              <w:rPr>
                <w:rFonts w:ascii="Times New Roman" w:eastAsia="Times New Roman" w:hAnsi="Times New Roman" w:cs="Times New Roman"/>
                <w:sz w:val="18"/>
                <w:szCs w:val="18"/>
                <w:lang w:val="hr-HR" w:eastAsia="en-US" w:bidi="ar-SA"/>
              </w:rPr>
              <w:t>ncijske imovine</w:t>
            </w:r>
          </w:p>
        </w:tc>
        <w:tc>
          <w:tcPr>
            <w:tcW w:w="130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362.420,73</w:t>
            </w:r>
          </w:p>
        </w:tc>
        <w:tc>
          <w:tcPr>
            <w:tcW w:w="130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1.254.920,00</w:t>
            </w:r>
          </w:p>
        </w:tc>
        <w:tc>
          <w:tcPr>
            <w:tcW w:w="130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431.498,66</w:t>
            </w:r>
          </w:p>
        </w:tc>
        <w:tc>
          <w:tcPr>
            <w:tcW w:w="960" w:type="dxa"/>
            <w:shd w:val="clear" w:color="auto" w:fill="BDD7EE"/>
          </w:tcPr>
          <w:p w:rsidR="004F366B" w:rsidRPr="00415740" w:rsidP="0047361F">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119,</w:t>
            </w:r>
            <w:r w:rsidR="0047361F">
              <w:rPr>
                <w:rFonts w:ascii="Times New Roman" w:eastAsia="Times New Roman" w:hAnsi="Times New Roman" w:cs="Times New Roman"/>
                <w:sz w:val="18"/>
                <w:szCs w:val="18"/>
                <w:lang w:val="hr-HR" w:eastAsia="en-US" w:bidi="ar-SA"/>
              </w:rPr>
              <w:t>06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34,38%</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21.899,26</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46.130,00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42.748,25</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195,20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92,67%</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 Materijalna imovina - prirodna bogatstva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 Nematerijalna imovina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21.899,26</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6C725A">
              <w:rPr>
                <w:rFonts w:ascii="Times New Roman" w:eastAsia="Times New Roman" w:hAnsi="Times New Roman" w:cs="Times New Roman"/>
                <w:sz w:val="18"/>
                <w:szCs w:val="18"/>
                <w:lang w:val="hr-HR" w:eastAsia="en-US" w:bidi="ar-SA"/>
              </w:rPr>
              <w:t>21.899,26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340.521,47</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879.594,00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388.750,41</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114,16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44,20%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 Građevinski objekti</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277.632,75</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432.084,00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246.266,23</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218AA">
              <w:rPr>
                <w:rFonts w:ascii="Times New Roman" w:eastAsia="Times New Roman" w:hAnsi="Times New Roman" w:cs="Times New Roman"/>
                <w:sz w:val="18"/>
                <w:szCs w:val="18"/>
                <w:lang w:val="hr-HR" w:eastAsia="en-US" w:bidi="ar-SA"/>
              </w:rPr>
              <w:t>88,70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56,99%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185.743,19</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1.927,00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1.926,67</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1,04</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62.499,56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244.345,00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244.339,56</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390,95</w:t>
            </w:r>
            <w:r w:rsidR="00A218AA">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29.390,00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185.812,00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 Postrojenja i oprema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26.539,26</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203.961,00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99.652,27</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375,549</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48,86%</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1.082,41</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5.982,00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45,27</w:t>
            </w:r>
            <w:r w:rsidR="00A218AA">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5.</w:t>
            </w:r>
            <w:r w:rsidR="00AB2E50">
              <w:rPr>
                <w:rFonts w:ascii="Times New Roman" w:eastAsia="Times New Roman" w:hAnsi="Times New Roman" w:cs="Times New Roman"/>
                <w:sz w:val="18"/>
                <w:szCs w:val="18"/>
                <w:lang w:val="hr-HR" w:eastAsia="en-US" w:bidi="ar-SA"/>
              </w:rPr>
              <w:t>064,10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27.760,00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16,98</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4223 Oprema za održavanje i zaštitu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198,69</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20.194,06</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170.219,00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98.302,27</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486,79</w:t>
            </w:r>
            <w:r w:rsidRPr="00415740">
              <w:rPr>
                <w:rFonts w:ascii="Times New Roman" w:eastAsia="Times New Roman" w:hAnsi="Times New Roman" w:cs="Times New Roman"/>
                <w:sz w:val="18"/>
                <w:szCs w:val="18"/>
                <w:lang w:val="hr-HR" w:eastAsia="en-US" w:bidi="ar-SA"/>
              </w:rPr>
              <w:t>%</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57,75%</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 Prijevozna sredstva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4231 Prijevozna sr</w:t>
            </w:r>
            <w:r w:rsidRPr="00415740">
              <w:rPr>
                <w:rFonts w:ascii="Times New Roman" w:eastAsia="Times New Roman" w:hAnsi="Times New Roman" w:cs="Times New Roman"/>
                <w:sz w:val="18"/>
                <w:szCs w:val="18"/>
                <w:lang w:val="hr-HR" w:eastAsia="en-US" w:bidi="ar-SA"/>
              </w:rPr>
              <w:t>edstva u cestovnom prometu</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 Nematerijalna proizvedena imovina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4.512,58</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243.549,00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42.831,91</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949,17</w:t>
            </w:r>
            <w:r w:rsidR="007D267C">
              <w:rPr>
                <w:rFonts w:ascii="Times New Roman" w:eastAsia="Times New Roman" w:hAnsi="Times New Roman" w:cs="Times New Roman"/>
                <w:sz w:val="18"/>
                <w:szCs w:val="18"/>
                <w:lang w:val="hr-HR" w:eastAsia="en-US" w:bidi="ar-SA"/>
              </w:rPr>
              <w:t>%</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17,59%</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4.512,58</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11.167,00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3.206,91</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0047361F">
              <w:rPr>
                <w:rFonts w:ascii="Times New Roman" w:eastAsia="Times New Roman" w:hAnsi="Times New Roman" w:cs="Times New Roman"/>
                <w:sz w:val="18"/>
                <w:szCs w:val="18"/>
                <w:lang w:val="hr-HR" w:eastAsia="en-US" w:bidi="ar-SA"/>
              </w:rPr>
              <w:t>71,</w:t>
            </w:r>
            <w:r w:rsidR="007D267C">
              <w:rPr>
                <w:rFonts w:ascii="Times New Roman" w:eastAsia="Times New Roman" w:hAnsi="Times New Roman" w:cs="Times New Roman"/>
                <w:sz w:val="18"/>
                <w:szCs w:val="18"/>
                <w:lang w:val="hr-HR" w:eastAsia="en-US" w:bidi="ar-SA"/>
              </w:rPr>
              <w:t>0</w:t>
            </w:r>
            <w:r w:rsidR="0047361F">
              <w:rPr>
                <w:rFonts w:ascii="Times New Roman" w:eastAsia="Times New Roman" w:hAnsi="Times New Roman" w:cs="Times New Roman"/>
                <w:sz w:val="18"/>
                <w:szCs w:val="18"/>
                <w:lang w:val="hr-HR" w:eastAsia="en-US" w:bidi="ar-SA"/>
              </w:rPr>
              <w:t>7%</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28,72%</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4263 Umjetnička, literarna i znanstvena djel</w:t>
            </w:r>
            <w:r w:rsidRPr="00415740">
              <w:rPr>
                <w:rFonts w:ascii="Times New Roman" w:eastAsia="Times New Roman" w:hAnsi="Times New Roman" w:cs="Times New Roman"/>
                <w:sz w:val="18"/>
                <w:szCs w:val="18"/>
                <w:lang w:val="hr-HR" w:eastAsia="en-US" w:bidi="ar-SA"/>
              </w:rPr>
              <w:t>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207.994,00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39.625,00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19,05%</w:t>
            </w:r>
          </w:p>
        </w:tc>
      </w:tr>
      <w:tr>
        <w:tblPrEx>
          <w:tblW w:w="10031" w:type="dxa"/>
          <w:tblLayout w:type="fixed"/>
          <w:tblLook w:val="0000"/>
        </w:tblPrEx>
        <w:tc>
          <w:tcPr>
            <w:tcW w:w="4211" w:type="dxa"/>
            <w:shd w:val="clear" w:color="auto" w:fill="DDEBF7"/>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 Dodatna ulaganja na građevinskim objektima</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w:t>
            </w:r>
            <w:r w:rsidRPr="00415740">
              <w:rPr>
                <w:rFonts w:ascii="Times New Roman" w:eastAsia="Times New Roman" w:hAnsi="Times New Roman" w:cs="Times New Roman"/>
                <w:sz w:val="18"/>
                <w:szCs w:val="18"/>
                <w:lang w:val="hr-HR" w:eastAsia="en-US" w:bidi="ar-SA"/>
              </w:rPr>
              <w:t>,00</w:t>
            </w:r>
          </w:p>
        </w:tc>
        <w:tc>
          <w:tcPr>
            <w:tcW w:w="130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4F366B"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4F366B"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505050"/>
          </w:tcPr>
          <w:p w:rsidR="004F366B"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AB2E50">
              <w:rPr>
                <w:rFonts w:ascii="Times New Roman" w:eastAsia="Times New Roman" w:hAnsi="Times New Roman" w:cs="Times New Roman"/>
                <w:b/>
                <w:color w:val="FFFFFF"/>
                <w:sz w:val="16"/>
                <w:szCs w:val="18"/>
                <w:lang w:val="hr-HR" w:eastAsia="en-US" w:bidi="ar-SA"/>
              </w:rPr>
              <w:t>1.167.467,87</w:t>
            </w:r>
          </w:p>
        </w:tc>
        <w:tc>
          <w:tcPr>
            <w:tcW w:w="130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2.648.643,00</w:t>
            </w:r>
          </w:p>
        </w:tc>
        <w:tc>
          <w:tcPr>
            <w:tcW w:w="130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1.433.939,83</w:t>
            </w:r>
          </w:p>
        </w:tc>
        <w:tc>
          <w:tcPr>
            <w:tcW w:w="960" w:type="dxa"/>
            <w:shd w:val="clear" w:color="auto" w:fill="505050"/>
          </w:tcPr>
          <w:p w:rsidR="004F366B" w:rsidRPr="00415740" w:rsidP="0047361F">
            <w:pPr>
              <w:spacing w:after="0" w:line="276" w:lineRule="auto"/>
              <w:jc w:val="right"/>
              <w:rPr>
                <w:rFonts w:ascii="Times New Roman" w:eastAsia="Times New Roman" w:hAnsi="Times New Roman" w:cs="Times New Roman"/>
                <w:b/>
                <w:color w:val="FFFFFF"/>
                <w:sz w:val="16"/>
                <w:szCs w:val="18"/>
                <w:lang w:val="hr-HR" w:eastAsia="en-US" w:bidi="ar-SA"/>
              </w:rPr>
            </w:pPr>
            <w:r w:rsidR="007D267C">
              <w:rPr>
                <w:rFonts w:ascii="Times New Roman" w:eastAsia="Times New Roman" w:hAnsi="Times New Roman" w:cs="Times New Roman"/>
                <w:b/>
                <w:color w:val="FFFFFF"/>
                <w:sz w:val="16"/>
                <w:szCs w:val="18"/>
                <w:lang w:val="hr-HR" w:eastAsia="en-US" w:bidi="ar-SA"/>
              </w:rPr>
              <w:t>122,8</w:t>
            </w:r>
            <w:r w:rsidR="0047361F">
              <w:rPr>
                <w:rFonts w:ascii="Times New Roman" w:eastAsia="Times New Roman" w:hAnsi="Times New Roman" w:cs="Times New Roman"/>
                <w:b/>
                <w:color w:val="FFFFFF"/>
                <w:sz w:val="16"/>
                <w:szCs w:val="18"/>
                <w:lang w:val="hr-HR" w:eastAsia="en-US" w:bidi="ar-SA"/>
              </w:rPr>
              <w:t>2</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4F366B"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54,14%</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PRIHODI</w:t>
      </w:r>
      <w:r w:rsidR="00AB2E50">
        <w:rPr>
          <w:rFonts w:ascii="Times New Roman" w:eastAsia="Times New Roman" w:hAnsi="Times New Roman" w:cs="Times New Roman"/>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PREMA IZVORIMA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IZVOR I OPIS IZVORA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w:t>
            </w:r>
            <w:r w:rsidRPr="00415740">
              <w:rPr>
                <w:rFonts w:ascii="Times New Roman" w:eastAsia="Times New Roman" w:hAnsi="Times New Roman" w:cs="Times New Roman"/>
                <w:b/>
                <w:color w:val="FFFFFF"/>
                <w:sz w:val="16"/>
                <w:szCs w:val="18"/>
                <w:lang w:val="hr-HR" w:eastAsia="en-US" w:bidi="ar-SA"/>
              </w:rPr>
              <w:t xml:space="preserv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789.542,17</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985.746,00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951.320,66</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120,49</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96,51%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789.542,17</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985.746,00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951.320,66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D267C">
              <w:rPr>
                <w:rFonts w:ascii="Times New Roman" w:eastAsia="Times New Roman" w:hAnsi="Times New Roman" w:cs="Times New Roman"/>
                <w:sz w:val="18"/>
                <w:szCs w:val="18"/>
                <w:lang w:val="hr-HR" w:eastAsia="en-US" w:bidi="ar-SA"/>
              </w:rPr>
              <w:t>120,49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96,51%</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 VLASTITI</w:t>
            </w:r>
            <w:r w:rsidRPr="00415740">
              <w:rPr>
                <w:rFonts w:ascii="Times New Roman" w:eastAsia="Times New Roman" w:hAnsi="Times New Roman" w:cs="Times New Roman"/>
                <w:b/>
                <w:sz w:val="18"/>
                <w:szCs w:val="18"/>
                <w:lang w:val="hr-HR" w:eastAsia="en-US" w:bidi="ar-SA"/>
              </w:rPr>
              <w:t xml:space="preserve"> PRIHODI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7.273,20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40.613,00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42.175,44</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579,87</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103,85%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Vlastiti prihodi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7.273,20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42.175,44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D267C">
              <w:rPr>
                <w:rFonts w:ascii="Times New Roman" w:eastAsia="Times New Roman" w:hAnsi="Times New Roman" w:cs="Times New Roman"/>
                <w:sz w:val="18"/>
                <w:szCs w:val="18"/>
                <w:lang w:val="hr-HR" w:eastAsia="en-US" w:bidi="ar-SA"/>
              </w:rPr>
              <w:t>579,87</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103,85%</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 PRIHODI ZA POSEBNE NAMJENE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83.179,33</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212.389,00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63.657,32</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76,53</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29,97%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 Prihodi za posebne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83.179,33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212.389,00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63.657,32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D267C">
              <w:rPr>
                <w:rFonts w:ascii="Times New Roman" w:eastAsia="Times New Roman" w:hAnsi="Times New Roman" w:cs="Times New Roman"/>
                <w:sz w:val="18"/>
                <w:szCs w:val="18"/>
                <w:lang w:val="hr-HR" w:eastAsia="en-US" w:bidi="ar-SA"/>
              </w:rPr>
              <w:t>76,53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29,97%</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 POMOĆI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AB2E50">
              <w:rPr>
                <w:rFonts w:ascii="Times New Roman" w:eastAsia="Times New Roman" w:hAnsi="Times New Roman" w:cs="Times New Roman"/>
                <w:b/>
                <w:sz w:val="18"/>
                <w:szCs w:val="18"/>
                <w:lang w:val="hr-HR" w:eastAsia="en-US" w:bidi="ar-SA"/>
              </w:rPr>
              <w:t>91.335,19</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1.174.955,00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605.010,50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7D267C">
              <w:rPr>
                <w:rFonts w:ascii="Times New Roman" w:eastAsia="Times New Roman" w:hAnsi="Times New Roman" w:cs="Times New Roman"/>
                <w:b/>
                <w:sz w:val="18"/>
                <w:szCs w:val="18"/>
                <w:lang w:val="hr-HR" w:eastAsia="en-US" w:bidi="ar-SA"/>
              </w:rPr>
              <w:t>662,41</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51,49%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 Ostale pomoći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AB2E50">
              <w:rPr>
                <w:rFonts w:ascii="Times New Roman" w:eastAsia="Times New Roman" w:hAnsi="Times New Roman" w:cs="Times New Roman"/>
                <w:sz w:val="18"/>
                <w:szCs w:val="18"/>
                <w:lang w:val="hr-HR" w:eastAsia="en-US" w:bidi="ar-SA"/>
              </w:rPr>
              <w:t>91.335,19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1.174.955,00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605.010,50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1A2885">
              <w:rPr>
                <w:rFonts w:ascii="Times New Roman" w:eastAsia="Times New Roman" w:hAnsi="Times New Roman" w:cs="Times New Roman"/>
                <w:sz w:val="18"/>
                <w:szCs w:val="18"/>
                <w:lang w:val="hr-HR" w:eastAsia="en-US" w:bidi="ar-SA"/>
              </w:rPr>
              <w:t>662,41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51,49%</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 PRIHODI OD PRODAJE ILI ZAMJENE NEFINANCIJSKE IMOVINE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200.416,00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181.311,20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90,47%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 Prihod od prodaje ili zamjene nefina</w:t>
            </w:r>
            <w:r w:rsidRPr="00415740">
              <w:rPr>
                <w:rFonts w:ascii="Times New Roman" w:eastAsia="Times New Roman" w:hAnsi="Times New Roman" w:cs="Times New Roman"/>
                <w:sz w:val="18"/>
                <w:szCs w:val="18"/>
                <w:lang w:val="hr-HR" w:eastAsia="en-US" w:bidi="ar-SA"/>
              </w:rPr>
              <w:t>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181.311,20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90,47%</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PRIHODI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AB2E50">
              <w:rPr>
                <w:rFonts w:ascii="Times New Roman" w:eastAsia="Times New Roman" w:hAnsi="Times New Roman" w:cs="Times New Roman"/>
                <w:b/>
                <w:color w:val="FFFFFF"/>
                <w:sz w:val="16"/>
                <w:szCs w:val="18"/>
                <w:lang w:val="hr-HR" w:eastAsia="en-US" w:bidi="ar-SA"/>
              </w:rPr>
              <w:t>971.329,89</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2.614.119,00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1.843.475,12</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1A2885">
              <w:rPr>
                <w:rFonts w:ascii="Times New Roman" w:eastAsia="Times New Roman" w:hAnsi="Times New Roman" w:cs="Times New Roman"/>
                <w:b/>
                <w:color w:val="FFFFFF"/>
                <w:sz w:val="16"/>
                <w:szCs w:val="18"/>
                <w:lang w:val="hr-HR" w:eastAsia="en-US" w:bidi="ar-SA"/>
              </w:rPr>
              <w:t>189,79</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70,52%</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RASHODI</w:t>
      </w:r>
      <w:r w:rsidR="00F656B6">
        <w:rPr>
          <w:rFonts w:ascii="Times New Roman" w:eastAsia="Times New Roman" w:hAnsi="Times New Roman" w:cs="Times New Roman"/>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PREMA IZVORIMA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IZVOR I OPIS IZVORA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w:t>
            </w:r>
            <w:r w:rsidRPr="00415740">
              <w:rPr>
                <w:rFonts w:ascii="Times New Roman" w:eastAsia="Times New Roman" w:hAnsi="Times New Roman" w:cs="Times New Roman"/>
                <w:b/>
                <w:color w:val="FFFFFF"/>
                <w:sz w:val="16"/>
                <w:szCs w:val="18"/>
                <w:lang w:val="hr-HR" w:eastAsia="en-US" w:bidi="ar-SA"/>
              </w:rPr>
              <w:t>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849.096,92</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895.019,00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851.520,44</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244,39%</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95,14%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849.096,92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895.019,00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851.520,44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95,14%</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 VLASTITI PRIHODI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7.005,86</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40.613,00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46.566,85</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1299,4</w:t>
            </w:r>
            <w:r w:rsidRPr="00415740">
              <w:rPr>
                <w:rFonts w:ascii="Times New Roman" w:eastAsia="Times New Roman" w:hAnsi="Times New Roman" w:cs="Times New Roman"/>
                <w:b/>
                <w:sz w:val="18"/>
                <w:szCs w:val="18"/>
                <w:lang w:val="hr-HR" w:eastAsia="en-US" w:bidi="ar-SA"/>
              </w:rPr>
              <w:t>7%</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114,66%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Vlastiti prihodi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7.005,86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46.566,85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1299,47%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114,66%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 PRIHODI ZA POSEBNE NAMJENE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108.299,20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212.389,00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39.017,21</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108,82%</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18,37%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 Prihodi za posebne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108.299,20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212.389,00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39.017,21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108,82%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18,37%</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 POMOĆI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38.489,61</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w:t>
            </w:r>
            <w:r w:rsidRPr="00415740">
              <w:rPr>
                <w:rFonts w:ascii="Times New Roman" w:eastAsia="Times New Roman" w:hAnsi="Times New Roman" w:cs="Times New Roman"/>
                <w:b/>
                <w:sz w:val="18"/>
                <w:szCs w:val="18"/>
                <w:lang w:val="hr-HR" w:eastAsia="en-US" w:bidi="ar-SA"/>
              </w:rPr>
              <w:t>07.206,00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408.594,81</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4750,40%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40,57%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 Ostale pomoći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F656B6">
              <w:rPr>
                <w:rFonts w:ascii="Times New Roman" w:eastAsia="Times New Roman" w:hAnsi="Times New Roman" w:cs="Times New Roman"/>
                <w:sz w:val="18"/>
                <w:szCs w:val="18"/>
                <w:lang w:val="hr-HR" w:eastAsia="en-US" w:bidi="ar-SA"/>
              </w:rPr>
              <w:t>38.489,61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1.007.206,00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408.594,81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4750,40%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40,57%</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 PRIHODI OD PRODAJE ILI ZAMJENE NEFINANCIJSKE IMOVINE</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200.416,00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105.465,76</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52,62%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 Prihod od prodaje ili zamjene nefinancijske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200.416,00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105.465,76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52,62%</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 NAMJENSKI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1A2885">
              <w:rPr>
                <w:rFonts w:ascii="Times New Roman" w:eastAsia="Times New Roman" w:hAnsi="Times New Roman" w:cs="Times New Roman"/>
                <w:b/>
                <w:sz w:val="18"/>
                <w:szCs w:val="18"/>
                <w:lang w:val="hr-HR" w:eastAsia="en-US" w:bidi="ar-SA"/>
              </w:rPr>
              <w:t>164.576,28</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293.000,00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 Namjenski primici od zaduživanja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1A2885">
              <w:rPr>
                <w:rFonts w:ascii="Times New Roman" w:eastAsia="Times New Roman" w:hAnsi="Times New Roman" w:cs="Times New Roman"/>
                <w:sz w:val="18"/>
                <w:szCs w:val="18"/>
                <w:lang w:val="hr-HR" w:eastAsia="en-US" w:bidi="ar-SA"/>
              </w:rPr>
              <w:t>164.576,28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F656B6">
              <w:rPr>
                <w:rFonts w:ascii="Times New Roman" w:eastAsia="Times New Roman" w:hAnsi="Times New Roman" w:cs="Times New Roman"/>
                <w:b/>
                <w:color w:val="FFFFFF"/>
                <w:sz w:val="16"/>
                <w:szCs w:val="18"/>
                <w:lang w:val="hr-HR" w:eastAsia="en-US" w:bidi="ar-SA"/>
              </w:rPr>
              <w:t>1.167.467,87</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2.648.643,00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1.433.939,83</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3C5EFD">
              <w:rPr>
                <w:rFonts w:ascii="Times New Roman" w:eastAsia="Times New Roman" w:hAnsi="Times New Roman" w:cs="Times New Roman"/>
                <w:b/>
                <w:color w:val="FFFFFF"/>
                <w:sz w:val="16"/>
                <w:szCs w:val="18"/>
                <w:lang w:val="hr-HR" w:eastAsia="en-US" w:bidi="ar-SA"/>
              </w:rPr>
              <w:t>122,82</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54,14%</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RASHODI PREMA FUNKCIJSKOJ </w:t>
      </w:r>
      <w:r w:rsidRPr="004747DC">
        <w:rPr>
          <w:rFonts w:ascii="Times New Roman" w:eastAsia="Times New Roman" w:hAnsi="Times New Roman" w:cs="Times New Roman"/>
          <w:sz w:val="20"/>
          <w:szCs w:val="20"/>
          <w:lang w:val="hr-HR" w:eastAsia="en-US" w:bidi="ar-SA"/>
        </w:rPr>
        <w:t>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FUNKCIJA I OPIS FUNKCIJE</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01 Opće javne usluge</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315.200,23</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600.175,00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300.148,34</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95,22</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011</w:t>
            </w:r>
            <w:r w:rsidRPr="00415740">
              <w:rPr>
                <w:rFonts w:ascii="Times New Roman" w:eastAsia="Times New Roman" w:hAnsi="Times New Roman" w:cs="Times New Roman"/>
                <w:sz w:val="18"/>
                <w:szCs w:val="18"/>
                <w:lang w:val="hr-HR" w:eastAsia="en-US" w:bidi="ar-SA"/>
              </w:rPr>
              <w:t xml:space="preserve"> Izvršna i zak</w:t>
            </w:r>
            <w:r w:rsidRPr="00415740">
              <w:rPr>
                <w:rFonts w:ascii="Times New Roman" w:eastAsia="Times New Roman" w:hAnsi="Times New Roman" w:cs="Times New Roman"/>
                <w:sz w:val="18"/>
                <w:szCs w:val="18"/>
                <w:lang w:val="hr-HR" w:eastAsia="en-US" w:bidi="ar-SA"/>
              </w:rPr>
              <w:t>onodavna tijela</w:t>
            </w:r>
            <w:r w:rsidR="00DE7ADD">
              <w:rPr>
                <w:rFonts w:ascii="Times New Roman" w:eastAsia="Times New Roman" w:hAnsi="Times New Roman" w:cs="Times New Roman"/>
                <w:sz w:val="18"/>
                <w:szCs w:val="18"/>
                <w:lang w:val="hr-HR" w:eastAsia="en-US" w:bidi="ar-SA"/>
              </w:rPr>
              <w:t>,</w:t>
            </w:r>
            <w:r w:rsidRPr="00415740" w:rsidR="00DE7ADD">
              <w:rPr>
                <w:rFonts w:ascii="Times New Roman" w:eastAsia="Times New Roman" w:hAnsi="Times New Roman" w:cs="Times New Roman"/>
                <w:sz w:val="18"/>
                <w:szCs w:val="18"/>
                <w:lang w:val="hr-HR" w:eastAsia="en-US" w:bidi="ar-SA"/>
              </w:rPr>
              <w:t xml:space="preserve"> </w:t>
            </w:r>
            <w:r w:rsidR="00DE7ADD">
              <w:rPr>
                <w:rFonts w:ascii="Times New Roman" w:eastAsia="Times New Roman" w:hAnsi="Times New Roman" w:cs="Times New Roman"/>
                <w:sz w:val="18"/>
                <w:szCs w:val="18"/>
                <w:lang w:val="hr-HR" w:eastAsia="en-US" w:bidi="ar-SA"/>
              </w:rPr>
              <w:t>f</w:t>
            </w:r>
            <w:r w:rsidRPr="00415740" w:rsidR="00DE7ADD">
              <w:rPr>
                <w:rFonts w:ascii="Times New Roman" w:eastAsia="Times New Roman" w:hAnsi="Times New Roman" w:cs="Times New Roman"/>
                <w:sz w:val="18"/>
                <w:szCs w:val="18"/>
                <w:lang w:val="hr-HR" w:eastAsia="en-US" w:bidi="ar-SA"/>
              </w:rPr>
              <w:t>inancijski i fiskalni poslovi</w:t>
            </w:r>
          </w:p>
        </w:tc>
        <w:tc>
          <w:tcPr>
            <w:tcW w:w="1300" w:type="dxa"/>
          </w:tcPr>
          <w:p w:rsidR="00DF5457" w:rsidRPr="00415740" w:rsidP="00E72FA7">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315.200,23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600.175,00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300.148,34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95,22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47,43%</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03 Javni red i sigurnost</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3</w:t>
            </w:r>
            <w:r w:rsidR="007B6902">
              <w:rPr>
                <w:rFonts w:ascii="Times New Roman" w:eastAsia="Times New Roman" w:hAnsi="Times New Roman" w:cs="Times New Roman"/>
                <w:b/>
                <w:sz w:val="18"/>
                <w:szCs w:val="18"/>
                <w:lang w:val="hr-HR" w:eastAsia="en-US" w:bidi="ar-SA"/>
              </w:rPr>
              <w:t>7.295,11</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59.243,00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33.845,00</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90,75</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57,13%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w:t>
            </w:r>
            <w:r w:rsidR="00DE7ADD">
              <w:rPr>
                <w:rFonts w:ascii="Times New Roman" w:eastAsia="Times New Roman" w:hAnsi="Times New Roman" w:cs="Times New Roman"/>
                <w:sz w:val="18"/>
                <w:szCs w:val="18"/>
                <w:lang w:val="hr-HR" w:eastAsia="en-US" w:bidi="ar-SA"/>
              </w:rPr>
              <w:t>32</w:t>
            </w:r>
            <w:r w:rsidRPr="00415740">
              <w:rPr>
                <w:rFonts w:ascii="Times New Roman" w:eastAsia="Times New Roman" w:hAnsi="Times New Roman" w:cs="Times New Roman"/>
                <w:sz w:val="18"/>
                <w:szCs w:val="18"/>
                <w:lang w:val="hr-HR" w:eastAsia="en-US" w:bidi="ar-SA"/>
              </w:rPr>
              <w:t xml:space="preserve"> Usluge protupožarne zaštite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32.649,81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58.181,00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101,63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036</w:t>
            </w:r>
            <w:r w:rsidRPr="00415740">
              <w:rPr>
                <w:rFonts w:ascii="Times New Roman" w:eastAsia="Times New Roman" w:hAnsi="Times New Roman" w:cs="Times New Roman"/>
                <w:sz w:val="18"/>
                <w:szCs w:val="18"/>
                <w:lang w:val="hr-HR" w:eastAsia="en-US" w:bidi="ar-SA"/>
              </w:rPr>
              <w:t xml:space="preserve"> Rashodi </w:t>
            </w:r>
            <w:r w:rsidRPr="00415740">
              <w:rPr>
                <w:rFonts w:ascii="Times New Roman" w:eastAsia="Times New Roman" w:hAnsi="Times New Roman" w:cs="Times New Roman"/>
                <w:sz w:val="18"/>
                <w:szCs w:val="18"/>
                <w:lang w:val="hr-HR" w:eastAsia="en-US" w:bidi="ar-SA"/>
              </w:rPr>
              <w:t>za javni red i sigurnost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B6902">
              <w:rPr>
                <w:rFonts w:ascii="Times New Roman" w:eastAsia="Times New Roman" w:hAnsi="Times New Roman" w:cs="Times New Roman"/>
                <w:sz w:val="18"/>
                <w:szCs w:val="18"/>
                <w:lang w:val="hr-HR" w:eastAsia="en-US" w:bidi="ar-SA"/>
              </w:rPr>
              <w:t>4.645,30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14,29</w:t>
            </w:r>
            <w:r w:rsidR="003E32A9">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62,52%</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04 Ekonomski poslovi</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147.364,19</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527.321,00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321.751,38</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218,34</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61,02%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041</w:t>
            </w:r>
            <w:r w:rsidRPr="00415740">
              <w:rPr>
                <w:rFonts w:ascii="Times New Roman" w:eastAsia="Times New Roman" w:hAnsi="Times New Roman" w:cs="Times New Roman"/>
                <w:sz w:val="18"/>
                <w:szCs w:val="18"/>
                <w:lang w:val="hr-HR" w:eastAsia="en-US" w:bidi="ar-SA"/>
              </w:rPr>
              <w:t xml:space="preserve"> Opći ekonomski i trgovački poslovi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27.269,13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229.120,00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28.374,32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104,05</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12,38%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045</w:t>
            </w:r>
            <w:r w:rsidRPr="00415740">
              <w:rPr>
                <w:rFonts w:ascii="Times New Roman" w:eastAsia="Times New Roman" w:hAnsi="Times New Roman" w:cs="Times New Roman"/>
                <w:sz w:val="18"/>
                <w:szCs w:val="18"/>
                <w:lang w:val="hr-HR" w:eastAsia="en-US" w:bidi="ar-SA"/>
              </w:rPr>
              <w:t xml:space="preserve"> Cest</w:t>
            </w:r>
            <w:r w:rsidRPr="00415740">
              <w:rPr>
                <w:rFonts w:ascii="Times New Roman" w:eastAsia="Times New Roman" w:hAnsi="Times New Roman" w:cs="Times New Roman"/>
                <w:sz w:val="18"/>
                <w:szCs w:val="18"/>
                <w:lang w:val="hr-HR" w:eastAsia="en-US" w:bidi="ar-SA"/>
              </w:rPr>
              <w:t>ovni promet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115.242,38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291.565,00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288.777,06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250,58</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99,04%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049</w:t>
            </w:r>
            <w:r w:rsidRPr="00415740">
              <w:rPr>
                <w:rFonts w:ascii="Times New Roman" w:eastAsia="Times New Roman" w:hAnsi="Times New Roman" w:cs="Times New Roman"/>
                <w:sz w:val="18"/>
                <w:szCs w:val="18"/>
                <w:lang w:val="hr-HR" w:eastAsia="en-US" w:bidi="ar-SA"/>
              </w:rPr>
              <w:t xml:space="preserve"> Ekonomski poslovi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4.852,68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623B25">
              <w:rPr>
                <w:rFonts w:ascii="Times New Roman" w:eastAsia="Times New Roman" w:hAnsi="Times New Roman" w:cs="Times New Roman"/>
                <w:sz w:val="18"/>
                <w:szCs w:val="18"/>
                <w:lang w:val="hr-HR" w:eastAsia="en-US" w:bidi="ar-SA"/>
              </w:rPr>
              <w:t>94,79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69,32%</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05 Zaštita okoliša</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6</w:t>
            </w:r>
            <w:r w:rsidR="007B6902">
              <w:rPr>
                <w:rFonts w:ascii="Times New Roman" w:eastAsia="Times New Roman" w:hAnsi="Times New Roman" w:cs="Times New Roman"/>
                <w:b/>
                <w:sz w:val="18"/>
                <w:szCs w:val="18"/>
                <w:lang w:val="hr-HR" w:eastAsia="en-US" w:bidi="ar-SA"/>
              </w:rPr>
              <w:t>9.731,58</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177.606,00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151.864,67</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623B25">
              <w:rPr>
                <w:rFonts w:ascii="Times New Roman" w:eastAsia="Times New Roman" w:hAnsi="Times New Roman" w:cs="Times New Roman"/>
                <w:b/>
                <w:sz w:val="18"/>
                <w:szCs w:val="18"/>
                <w:lang w:val="hr-HR" w:eastAsia="en-US" w:bidi="ar-SA"/>
              </w:rPr>
              <w:t>217,78</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85,51%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051</w:t>
            </w:r>
            <w:r w:rsidRPr="00415740">
              <w:rPr>
                <w:rFonts w:ascii="Times New Roman" w:eastAsia="Times New Roman" w:hAnsi="Times New Roman" w:cs="Times New Roman"/>
                <w:sz w:val="18"/>
                <w:szCs w:val="18"/>
                <w:lang w:val="hr-HR" w:eastAsia="en-US" w:bidi="ar-SA"/>
              </w:rPr>
              <w:t xml:space="preserve"> Gospodarenje otpadom</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7B6902">
              <w:rPr>
                <w:rFonts w:ascii="Times New Roman" w:eastAsia="Times New Roman" w:hAnsi="Times New Roman" w:cs="Times New Roman"/>
                <w:sz w:val="18"/>
                <w:szCs w:val="18"/>
                <w:lang w:val="hr-HR" w:eastAsia="en-US" w:bidi="ar-SA"/>
              </w:rPr>
              <w:t>9.741,10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6.232,98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63,99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213,46%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056</w:t>
            </w:r>
            <w:r w:rsidRPr="00415740">
              <w:rPr>
                <w:rFonts w:ascii="Times New Roman" w:eastAsia="Times New Roman" w:hAnsi="Times New Roman" w:cs="Times New Roman"/>
                <w:sz w:val="18"/>
                <w:szCs w:val="18"/>
                <w:lang w:val="hr-HR" w:eastAsia="en-US" w:bidi="ar-SA"/>
              </w:rPr>
              <w:t xml:space="preserve"> Poslovi i usluge zaštite okoliša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59.990,48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174.686,00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145.631,69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242,76%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83,37%</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06 Usluge unaprjeđenja stanovanja i zajednice</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16C5B">
              <w:rPr>
                <w:rFonts w:ascii="Times New Roman" w:eastAsia="Times New Roman" w:hAnsi="Times New Roman" w:cs="Times New Roman"/>
                <w:b/>
                <w:sz w:val="18"/>
                <w:szCs w:val="18"/>
                <w:lang w:val="hr-HR" w:eastAsia="en-US" w:bidi="ar-SA"/>
              </w:rPr>
              <w:t>347.319,11</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782.708,00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196.580,75</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56,60</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25,12%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062</w:t>
            </w:r>
            <w:r w:rsidRPr="00415740">
              <w:rPr>
                <w:rFonts w:ascii="Times New Roman" w:eastAsia="Times New Roman" w:hAnsi="Times New Roman" w:cs="Times New Roman"/>
                <w:sz w:val="18"/>
                <w:szCs w:val="18"/>
                <w:lang w:val="hr-HR" w:eastAsia="en-US" w:bidi="ar-SA"/>
              </w:rPr>
              <w:t xml:space="preserve"> Razvoj zajednice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293.686,00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60.918,08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063</w:t>
            </w:r>
            <w:r w:rsidRPr="00415740">
              <w:rPr>
                <w:rFonts w:ascii="Times New Roman" w:eastAsia="Times New Roman" w:hAnsi="Times New Roman" w:cs="Times New Roman"/>
                <w:sz w:val="18"/>
                <w:szCs w:val="18"/>
                <w:lang w:val="hr-HR" w:eastAsia="en-US" w:bidi="ar-SA"/>
              </w:rPr>
              <w:t xml:space="preserve"> Opskrba vodom</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2.781,81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2.113,02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75,96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88,04%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064</w:t>
            </w:r>
            <w:r w:rsidRPr="00415740">
              <w:rPr>
                <w:rFonts w:ascii="Times New Roman" w:eastAsia="Times New Roman" w:hAnsi="Times New Roman" w:cs="Times New Roman"/>
                <w:sz w:val="18"/>
                <w:szCs w:val="18"/>
                <w:lang w:val="hr-HR" w:eastAsia="en-US" w:bidi="ar-SA"/>
              </w:rPr>
              <w:t xml:space="preserve"> Ulična rasvjeta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85.239,51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385.022,00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47.57</w:t>
            </w:r>
            <w:r w:rsidRPr="00415740">
              <w:rPr>
                <w:rFonts w:ascii="Times New Roman" w:eastAsia="Times New Roman" w:hAnsi="Times New Roman" w:cs="Times New Roman"/>
                <w:sz w:val="18"/>
                <w:szCs w:val="18"/>
                <w:lang w:val="hr-HR" w:eastAsia="en-US" w:bidi="ar-SA"/>
              </w:rPr>
              <w:t>5,45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55,81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12,36%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066</w:t>
            </w:r>
            <w:r w:rsidRPr="00415740">
              <w:rPr>
                <w:rFonts w:ascii="Times New Roman" w:eastAsia="Times New Roman" w:hAnsi="Times New Roman" w:cs="Times New Roman"/>
                <w:sz w:val="18"/>
                <w:szCs w:val="18"/>
                <w:lang w:val="hr-HR" w:eastAsia="en-US" w:bidi="ar-SA"/>
              </w:rPr>
              <w:t xml:space="preserve"> Rashodi vezani uz stanovanje i kom. pogodnosti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16C5B">
              <w:rPr>
                <w:rFonts w:ascii="Times New Roman" w:eastAsia="Times New Roman" w:hAnsi="Times New Roman" w:cs="Times New Roman"/>
                <w:sz w:val="18"/>
                <w:szCs w:val="18"/>
                <w:lang w:val="hr-HR" w:eastAsia="en-US" w:bidi="ar-SA"/>
              </w:rPr>
              <w:t>259.297,79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101.600,00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85.974,20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33,16</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84,62%</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08 Rekreacija, kultura i religija</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63.244,50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107.965,00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60.614,14</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95,84</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56,14%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081</w:t>
            </w:r>
            <w:r w:rsidRPr="00415740">
              <w:rPr>
                <w:rFonts w:ascii="Times New Roman" w:eastAsia="Times New Roman" w:hAnsi="Times New Roman" w:cs="Times New Roman"/>
                <w:sz w:val="18"/>
                <w:szCs w:val="18"/>
                <w:lang w:val="hr-HR" w:eastAsia="en-US" w:bidi="ar-SA"/>
              </w:rPr>
              <w:t xml:space="preserve"> Službe rekreacije i sporta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41.569,05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48.903,00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44.265,10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106,49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90,52%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086</w:t>
            </w:r>
            <w:r w:rsidRPr="00415740">
              <w:rPr>
                <w:rFonts w:ascii="Times New Roman" w:eastAsia="Times New Roman" w:hAnsi="Times New Roman" w:cs="Times New Roman"/>
                <w:sz w:val="18"/>
                <w:szCs w:val="18"/>
                <w:lang w:val="hr-HR" w:eastAsia="en-US" w:bidi="ar-SA"/>
              </w:rPr>
              <w:t xml:space="preserve"> Rashodi za rekreaciju, kulturu i religiju koji nisu drugdje svrstani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21.675,45</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59.062,00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16.349,04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75,43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27,68%</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09 Obrazovanje</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104.139,24</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241.950,00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224.581,02</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215,65</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92,82%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091</w:t>
            </w:r>
            <w:r w:rsidRPr="00415740">
              <w:rPr>
                <w:rFonts w:ascii="Times New Roman" w:eastAsia="Times New Roman" w:hAnsi="Times New Roman" w:cs="Times New Roman"/>
                <w:sz w:val="18"/>
                <w:szCs w:val="18"/>
                <w:lang w:val="hr-HR" w:eastAsia="en-US" w:bidi="ar-SA"/>
              </w:rPr>
              <w:t xml:space="preserve"> Predškolsko</w:t>
            </w:r>
            <w:r w:rsidR="00DE7ADD">
              <w:rPr>
                <w:rFonts w:ascii="Times New Roman" w:eastAsia="Times New Roman" w:hAnsi="Times New Roman" w:cs="Times New Roman"/>
                <w:sz w:val="18"/>
                <w:szCs w:val="18"/>
                <w:lang w:val="hr-HR" w:eastAsia="en-US" w:bidi="ar-SA"/>
              </w:rPr>
              <w:t xml:space="preserve"> i osnovno</w:t>
            </w:r>
            <w:r w:rsidRPr="00415740">
              <w:rPr>
                <w:rFonts w:ascii="Times New Roman" w:eastAsia="Times New Roman" w:hAnsi="Times New Roman" w:cs="Times New Roman"/>
                <w:sz w:val="18"/>
                <w:szCs w:val="18"/>
                <w:lang w:val="hr-HR" w:eastAsia="en-US" w:bidi="ar-SA"/>
              </w:rPr>
              <w:t xml:space="preserve"> obrazovanje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85.717,60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224.405</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208.895,97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243,70</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93,37%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098</w:t>
            </w:r>
            <w:r w:rsidRPr="00415740">
              <w:rPr>
                <w:rFonts w:ascii="Times New Roman" w:eastAsia="Times New Roman" w:hAnsi="Times New Roman" w:cs="Times New Roman"/>
                <w:sz w:val="18"/>
                <w:szCs w:val="18"/>
                <w:lang w:val="hr-HR" w:eastAsia="en-US" w:bidi="ar-SA"/>
              </w:rPr>
              <w:t xml:space="preserve"> Usluge obrazovanja koje nisu drugdje svrstane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18.421,64</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17.545,00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15.685,05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E32A9">
              <w:rPr>
                <w:rFonts w:ascii="Times New Roman" w:eastAsia="Times New Roman" w:hAnsi="Times New Roman" w:cs="Times New Roman"/>
                <w:sz w:val="18"/>
                <w:szCs w:val="18"/>
                <w:lang w:val="hr-HR" w:eastAsia="en-US" w:bidi="ar-SA"/>
              </w:rPr>
              <w:t>85,14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89,40%</w:t>
            </w:r>
          </w:p>
        </w:tc>
      </w:tr>
      <w:tr>
        <w:tblPrEx>
          <w:tblW w:w="10031" w:type="dxa"/>
          <w:tblLayout w:type="fixed"/>
          <w:tblLook w:val="0000"/>
        </w:tblPrEx>
        <w:tc>
          <w:tcPr>
            <w:tcW w:w="4211" w:type="dxa"/>
            <w:shd w:val="clear" w:color="auto" w:fill="E2EFDA"/>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 Socijalna zaštita</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E72FA7">
              <w:rPr>
                <w:rFonts w:ascii="Times New Roman" w:eastAsia="Times New Roman" w:hAnsi="Times New Roman" w:cs="Times New Roman"/>
                <w:b/>
                <w:sz w:val="18"/>
                <w:szCs w:val="18"/>
                <w:lang w:val="hr-HR" w:eastAsia="en-US" w:bidi="ar-SA"/>
              </w:rPr>
              <w:t>83.173,91</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151.675,00</w:t>
            </w:r>
          </w:p>
        </w:tc>
        <w:tc>
          <w:tcPr>
            <w:tcW w:w="130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144.554,53</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3E32A9">
              <w:rPr>
                <w:rFonts w:ascii="Times New Roman" w:eastAsia="Times New Roman" w:hAnsi="Times New Roman" w:cs="Times New Roman"/>
                <w:b/>
                <w:sz w:val="18"/>
                <w:szCs w:val="18"/>
                <w:lang w:val="hr-HR" w:eastAsia="en-US" w:bidi="ar-SA"/>
              </w:rPr>
              <w:t>173,80</w:t>
            </w:r>
            <w:r w:rsidRPr="00415740">
              <w:rPr>
                <w:rFonts w:ascii="Times New Roman" w:eastAsia="Times New Roman" w:hAnsi="Times New Roman" w:cs="Times New Roman"/>
                <w:b/>
                <w:sz w:val="18"/>
                <w:szCs w:val="18"/>
                <w:lang w:val="hr-HR" w:eastAsia="en-US" w:bidi="ar-SA"/>
              </w:rPr>
              <w:t>%</w:t>
            </w:r>
          </w:p>
        </w:tc>
        <w:tc>
          <w:tcPr>
            <w:tcW w:w="960" w:type="dxa"/>
            <w:shd w:val="clear" w:color="auto" w:fill="E2EFDA"/>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95,31%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105</w:t>
            </w:r>
            <w:r w:rsidRPr="00415740">
              <w:rPr>
                <w:rFonts w:ascii="Times New Roman" w:eastAsia="Times New Roman" w:hAnsi="Times New Roman" w:cs="Times New Roman"/>
                <w:sz w:val="18"/>
                <w:szCs w:val="18"/>
                <w:lang w:val="hr-HR" w:eastAsia="en-US" w:bidi="ar-SA"/>
              </w:rPr>
              <w:t xml:space="preserve"> Nezaposlenost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66.087,00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w:t>
            </w:r>
            <w:r w:rsidRPr="00415740">
              <w:rPr>
                <w:rFonts w:ascii="Times New Roman" w:eastAsia="Times New Roman" w:hAnsi="Times New Roman" w:cs="Times New Roman"/>
                <w:sz w:val="18"/>
                <w:szCs w:val="18"/>
                <w:lang w:val="hr-HR" w:eastAsia="en-US" w:bidi="ar-SA"/>
              </w:rPr>
              <w:t>6.084,68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106</w:t>
            </w:r>
            <w:r w:rsidRPr="00415740">
              <w:rPr>
                <w:rFonts w:ascii="Times New Roman" w:eastAsia="Times New Roman" w:hAnsi="Times New Roman" w:cs="Times New Roman"/>
                <w:sz w:val="18"/>
                <w:szCs w:val="18"/>
                <w:lang w:val="hr-HR" w:eastAsia="en-US" w:bidi="ar-SA"/>
              </w:rPr>
              <w:t xml:space="preserve"> Stanovanje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107</w:t>
            </w:r>
            <w:r w:rsidRPr="00415740">
              <w:rPr>
                <w:rFonts w:ascii="Times New Roman" w:eastAsia="Times New Roman" w:hAnsi="Times New Roman" w:cs="Times New Roman"/>
                <w:sz w:val="18"/>
                <w:szCs w:val="18"/>
                <w:lang w:val="hr-HR" w:eastAsia="en-US" w:bidi="ar-SA"/>
              </w:rPr>
              <w:t xml:space="preserve"> Socijalna pomoć stanovništvu koje nije obuhvaćeno redovnim socijalnim programima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77.533,19</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76.924,00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73.199,42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94,41</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00DE7ADD">
              <w:rPr>
                <w:rFonts w:ascii="Times New Roman" w:eastAsia="Times New Roman" w:hAnsi="Times New Roman" w:cs="Times New Roman"/>
                <w:sz w:val="18"/>
                <w:szCs w:val="18"/>
                <w:lang w:val="hr-HR" w:eastAsia="en-US" w:bidi="ar-SA"/>
              </w:rPr>
              <w:t>109</w:t>
            </w:r>
            <w:r w:rsidRPr="00415740">
              <w:rPr>
                <w:rFonts w:ascii="Times New Roman" w:eastAsia="Times New Roman" w:hAnsi="Times New Roman" w:cs="Times New Roman"/>
                <w:sz w:val="18"/>
                <w:szCs w:val="18"/>
                <w:lang w:val="hr-HR" w:eastAsia="en-US" w:bidi="ar-SA"/>
              </w:rPr>
              <w:t xml:space="preserve"> Aktivnosti socijalne zaštite koje nisu drugdje svrstane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E72FA7">
              <w:rPr>
                <w:rFonts w:ascii="Times New Roman" w:eastAsia="Times New Roman" w:hAnsi="Times New Roman" w:cs="Times New Roman"/>
                <w:sz w:val="18"/>
                <w:szCs w:val="18"/>
                <w:lang w:val="hr-HR" w:eastAsia="en-US" w:bidi="ar-SA"/>
              </w:rPr>
              <w:t>5.640,7</w:t>
            </w:r>
            <w:r w:rsidR="00E72FA7">
              <w:rPr>
                <w:rFonts w:ascii="Times New Roman" w:eastAsia="Times New Roman" w:hAnsi="Times New Roman" w:cs="Times New Roman"/>
                <w:sz w:val="18"/>
                <w:szCs w:val="18"/>
                <w:lang w:val="hr-HR" w:eastAsia="en-US" w:bidi="ar-SA"/>
              </w:rPr>
              <w:t>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5.270,43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93,43</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65,88%</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E72FA7">
              <w:rPr>
                <w:rFonts w:ascii="Times New Roman" w:eastAsia="Times New Roman" w:hAnsi="Times New Roman" w:cs="Times New Roman"/>
                <w:b/>
                <w:color w:val="FFFFFF"/>
                <w:sz w:val="16"/>
                <w:szCs w:val="18"/>
                <w:lang w:val="hr-HR" w:eastAsia="en-US" w:bidi="ar-SA"/>
              </w:rPr>
              <w:t>1.167.467,87</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2.648.643,00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1.433.939,83</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3C5EFD">
              <w:rPr>
                <w:rFonts w:ascii="Times New Roman" w:eastAsia="Times New Roman" w:hAnsi="Times New Roman" w:cs="Times New Roman"/>
                <w:b/>
                <w:color w:val="FFFFFF"/>
                <w:sz w:val="16"/>
                <w:szCs w:val="18"/>
                <w:lang w:val="hr-HR" w:eastAsia="en-US" w:bidi="ar-SA"/>
              </w:rPr>
              <w:t>122,82</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54,14%</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2" w:name="_Toc161164538"/>
      <w:r w:rsidRPr="004747DC">
        <w:rPr>
          <w:rFonts w:ascii="Times New Roman" w:eastAsia="Times New Roman" w:hAnsi="Times New Roman" w:cs="Times New Roman"/>
          <w:b/>
          <w:sz w:val="20"/>
          <w:szCs w:val="26"/>
          <w:lang w:val="hr-HR" w:eastAsia="en-US" w:bidi="ar-SA"/>
        </w:rPr>
        <w:t>RAČUN FINANCIRANJA</w:t>
      </w:r>
      <w:bookmarkEnd w:id="2"/>
    </w:p>
    <w:p w:rsidR="00DF5457" w:rsidRPr="004747DC" w:rsidP="000368FC">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RAČUN FINANCIRANJA PREMA EKONOMSKOJ KLASIFIKACIJI</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 xml:space="preserve">TREĆE IZMJENE I DOPUNE PRORAČUNA ZA </w:t>
            </w:r>
            <w:r w:rsidRPr="00415740">
              <w:rPr>
                <w:rFonts w:ascii="Times New Roman" w:eastAsia="Times New Roman" w:hAnsi="Times New Roman" w:cs="Times New Roman"/>
                <w:b/>
                <w:color w:val="FFFFFF"/>
                <w:sz w:val="16"/>
                <w:szCs w:val="18"/>
                <w:lang w:val="hr-HR" w:eastAsia="en-US" w:bidi="ar-SA"/>
              </w:rPr>
              <w:t>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 Izdaci za financijsku imovinu i otplate zajmova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69.798,21</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69.798,21</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DDEBF7"/>
          </w:tcPr>
          <w:p w:rsidR="00DF5457" w:rsidRPr="00415740" w:rsidP="003C5EFD">
            <w:pPr>
              <w:spacing w:after="0" w:line="276" w:lineRule="auto"/>
              <w:jc w:val="center"/>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 Otplata glavnice primljenih kredita i zajmova od kreditnih i ostalih financijskih institucija izvan javnog sektora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35.779,59</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161.455,00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159.242,33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445,06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 insti</w:t>
            </w:r>
            <w:r w:rsidRPr="00415740">
              <w:rPr>
                <w:rFonts w:ascii="Times New Roman" w:eastAsia="Times New Roman" w:hAnsi="Times New Roman" w:cs="Times New Roman"/>
                <w:sz w:val="18"/>
                <w:szCs w:val="18"/>
                <w:lang w:val="hr-HR" w:eastAsia="en-US" w:bidi="ar-SA"/>
              </w:rPr>
              <w:t>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19.908,43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157.941,00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155.728,02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782,22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5445 Otplata glavnice primljenih zajmova od 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B43A3">
              <w:rPr>
                <w:rFonts w:ascii="Times New Roman" w:eastAsia="Times New Roman" w:hAnsi="Times New Roman" w:cs="Times New Roman"/>
                <w:sz w:val="18"/>
                <w:szCs w:val="18"/>
                <w:lang w:val="hr-HR" w:eastAsia="en-US" w:bidi="ar-SA"/>
              </w:rPr>
              <w:t>15.871,16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22,14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 Otplata glavnice primljenih zajmova od drugih razina vlasti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34.018,62</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39,01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5471 Otplata glavnice primljenih zajmova od 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34.018,62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 Primici od financijske imovine i zaduživanja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164.576,28</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293.045,66</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178,06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100,02%</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 Primici od zaduživanja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164.576,28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w:t>
            </w:r>
            <w:r w:rsidRPr="00415740">
              <w:rPr>
                <w:rFonts w:ascii="Times New Roman" w:eastAsia="Times New Roman" w:hAnsi="Times New Roman" w:cs="Times New Roman"/>
                <w:sz w:val="18"/>
                <w:szCs w:val="18"/>
                <w:lang w:val="hr-HR" w:eastAsia="en-US" w:bidi="ar-SA"/>
              </w:rPr>
              <w:t>3.045,66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3C5EFD">
              <w:rPr>
                <w:rFonts w:ascii="Times New Roman" w:eastAsia="Times New Roman" w:hAnsi="Times New Roman" w:cs="Times New Roman"/>
                <w:sz w:val="18"/>
                <w:szCs w:val="18"/>
                <w:lang w:val="hr-HR" w:eastAsia="en-US" w:bidi="ar-SA"/>
              </w:rPr>
              <w:t>178,06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100,02%</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 Primljeni krediti i zajmovi od kreditnih i ostalih financijskih institucija u javnom sektoru</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 Primljeni krediti od kreditnih institucija u javnom sektoru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844 Primljeni krediti i zajmovi od kreditnih i ostalih financijskih institucija izvan javnog sektora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164.576,28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2A5CEA" w:rsidRPr="002A5CEA" w:rsidP="0068192A">
            <w:pPr>
              <w:spacing w:after="0" w:line="276" w:lineRule="auto"/>
              <w:rPr>
                <w:rFonts w:ascii="Times New Roman" w:eastAsia="Times New Roman" w:hAnsi="Times New Roman" w:cs="Times New Roman"/>
                <w:sz w:val="18"/>
                <w:szCs w:val="18"/>
                <w:lang w:val="hr-HR" w:eastAsia="en-US" w:bidi="ar-SA"/>
              </w:rPr>
            </w:pPr>
            <w:r w:rsidRPr="002A5CEA">
              <w:rPr>
                <w:rFonts w:ascii="Times New Roman" w:eastAsia="Times New Roman" w:hAnsi="Times New Roman" w:cs="Times New Roman"/>
                <w:sz w:val="18"/>
                <w:szCs w:val="18"/>
                <w:lang w:val="hr-HR" w:eastAsia="en-US" w:bidi="ar-SA"/>
              </w:rPr>
              <w:t>8443 Primljeni krediti od tuzemnih kreditnih institucija izvan javnog sektora</w:t>
            </w:r>
          </w:p>
        </w:tc>
        <w:tc>
          <w:tcPr>
            <w:tcW w:w="1300" w:type="dxa"/>
            <w:shd w:val="clear" w:color="auto" w:fill="F2F2F2"/>
          </w:tcPr>
          <w:p w:rsidR="002A5CEA" w:rsidP="0068192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131.395,58</w:t>
            </w:r>
          </w:p>
        </w:tc>
        <w:tc>
          <w:tcPr>
            <w:tcW w:w="130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2A5CEA"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8445 Primljeni zajmovi od </w:t>
            </w:r>
            <w:r w:rsidRPr="00415740">
              <w:rPr>
                <w:rFonts w:ascii="Times New Roman" w:eastAsia="Times New Roman" w:hAnsi="Times New Roman" w:cs="Times New Roman"/>
                <w:sz w:val="18"/>
                <w:szCs w:val="18"/>
                <w:lang w:val="hr-HR" w:eastAsia="en-US" w:bidi="ar-SA"/>
              </w:rPr>
              <w:t>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33.180,70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847 Primljeni zajmovi od drugih razina vlasti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45,66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8471 Primljeni zajmovi od 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bl>
    <w:p w:rsidR="00DF5457" w:rsidRPr="004747DC" w:rsidP="003C0F5F">
      <w:pPr>
        <w:spacing w:after="0" w:line="276" w:lineRule="auto"/>
        <w:rPr>
          <w:rFonts w:ascii="Times New Roman" w:eastAsia="Times New Roman" w:hAnsi="Times New Roman" w:cs="Times New Roman"/>
          <w:sz w:val="18"/>
          <w:szCs w:val="18"/>
          <w:lang w:val="hr-HR" w:eastAsia="en-US" w:bidi="ar-SA"/>
        </w:rPr>
      </w:pPr>
    </w:p>
    <w:p w:rsidR="00DF5457" w:rsidRPr="007079EC" w:rsidP="000368FC">
      <w:pPr>
        <w:spacing w:after="0" w:line="276" w:lineRule="auto"/>
        <w:rPr>
          <w:rFonts w:ascii="Times New Roman" w:eastAsia="Times New Roman" w:hAnsi="Times New Roman" w:cs="Times New Roman"/>
          <w:sz w:val="20"/>
          <w:szCs w:val="20"/>
          <w:lang w:val="hr-HR" w:eastAsia="en-US" w:bidi="ar-SA"/>
        </w:rPr>
      </w:pPr>
    </w:p>
    <w:p w:rsidR="00DF5457" w:rsidRPr="004747DC" w:rsidP="000368FC">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RAČUN FINANCIRANJA PREMA IZ</w:t>
      </w:r>
      <w:r w:rsidRPr="004747DC">
        <w:rPr>
          <w:rFonts w:ascii="Times New Roman" w:eastAsia="Times New Roman" w:hAnsi="Times New Roman" w:cs="Times New Roman"/>
          <w:sz w:val="20"/>
          <w:szCs w:val="20"/>
          <w:lang w:val="hr-HR" w:eastAsia="en-US" w:bidi="ar-SA"/>
        </w:rPr>
        <w:t>VORIMA FINANCIRANJA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IZVOR I OPIS IZVORA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PRIMICI OD 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9B477C">
              <w:rPr>
                <w:rFonts w:ascii="Times New Roman" w:eastAsia="Times New Roman" w:hAnsi="Times New Roman" w:cs="Times New Roman"/>
                <w:b/>
                <w:sz w:val="18"/>
                <w:szCs w:val="18"/>
                <w:lang w:val="hr-HR" w:eastAsia="en-US" w:bidi="ar-SA"/>
              </w:rPr>
              <w:t>131.395,58</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45,66</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979EE">
              <w:rPr>
                <w:rFonts w:ascii="Times New Roman" w:eastAsia="Times New Roman" w:hAnsi="Times New Roman" w:cs="Times New Roman"/>
                <w:sz w:val="18"/>
                <w:szCs w:val="18"/>
                <w:lang w:val="hr-HR" w:eastAsia="en-US" w:bidi="ar-SA"/>
              </w:rPr>
              <w:t>131.395,58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 NAMJENSKI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33.180,70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293.000,00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293.000,00</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883,04%</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 Namjenski primici od zaduživanja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33.180,70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883,04%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IZDACI OD FINANCIJSKE IMOVINE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 OPĆI</w:t>
            </w:r>
            <w:r w:rsidRPr="00415740">
              <w:rPr>
                <w:rFonts w:ascii="Times New Roman" w:eastAsia="Times New Roman" w:hAnsi="Times New Roman" w:cs="Times New Roman"/>
                <w:b/>
                <w:sz w:val="18"/>
                <w:szCs w:val="18"/>
                <w:lang w:val="hr-HR" w:eastAsia="en-US" w:bidi="ar-SA"/>
              </w:rPr>
              <w:t xml:space="preserve"> PRIHODI I PRIMICI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2A5CEA">
              <w:rPr>
                <w:rFonts w:ascii="Times New Roman" w:eastAsia="Times New Roman" w:hAnsi="Times New Roman" w:cs="Times New Roman"/>
                <w:b/>
                <w:sz w:val="18"/>
                <w:szCs w:val="18"/>
                <w:lang w:val="hr-HR" w:eastAsia="en-US" w:bidi="ar-SA"/>
              </w:rPr>
              <w:t>69.798,21</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90.497,00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88.285,03</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00C979EE">
              <w:rPr>
                <w:rFonts w:ascii="Times New Roman" w:eastAsia="Times New Roman" w:hAnsi="Times New Roman" w:cs="Times New Roman"/>
                <w:b/>
                <w:sz w:val="18"/>
                <w:szCs w:val="18"/>
                <w:lang w:val="hr-HR" w:eastAsia="en-US" w:bidi="ar-SA"/>
              </w:rPr>
              <w:t>126,49</w:t>
            </w:r>
            <w:r w:rsidRPr="00415740">
              <w:rPr>
                <w:rFonts w:ascii="Times New Roman" w:eastAsia="Times New Roman" w:hAnsi="Times New Roman" w:cs="Times New Roman"/>
                <w:b/>
                <w:sz w:val="18"/>
                <w:szCs w:val="18"/>
                <w:lang w:val="hr-HR" w:eastAsia="en-US" w:bidi="ar-SA"/>
              </w:rPr>
              <w:t>%</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97,56%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 Opći prihodi i primici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A5CEA">
              <w:rPr>
                <w:rFonts w:ascii="Times New Roman" w:eastAsia="Times New Roman" w:hAnsi="Times New Roman" w:cs="Times New Roman"/>
                <w:sz w:val="18"/>
                <w:szCs w:val="18"/>
                <w:lang w:val="hr-HR" w:eastAsia="en-US" w:bidi="ar-SA"/>
              </w:rPr>
              <w:t>69.798,21</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90.497,00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88.285,03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C979EE">
              <w:rPr>
                <w:rFonts w:ascii="Times New Roman" w:eastAsia="Times New Roman" w:hAnsi="Times New Roman" w:cs="Times New Roman"/>
                <w:sz w:val="18"/>
                <w:szCs w:val="18"/>
                <w:lang w:val="hr-HR" w:eastAsia="en-US" w:bidi="ar-SA"/>
              </w:rPr>
              <w:t>126,49</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97,56%</w:t>
            </w:r>
          </w:p>
        </w:tc>
      </w:tr>
      <w:tr>
        <w:tblPrEx>
          <w:tblW w:w="10031" w:type="dxa"/>
          <w:tblLayout w:type="fixed"/>
          <w:tblLook w:val="0000"/>
        </w:tblPrEx>
        <w:tc>
          <w:tcPr>
            <w:tcW w:w="4211" w:type="dxa"/>
            <w:shd w:val="clear" w:color="auto" w:fill="FFE699"/>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 POMOĆI</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84.230,00</w:t>
            </w:r>
          </w:p>
        </w:tc>
        <w:tc>
          <w:tcPr>
            <w:tcW w:w="130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84.229,58</w:t>
            </w: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E699"/>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 Ostale pomoći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bl>
    <w:p w:rsidR="00DF5457" w:rsidRPr="004747DC" w:rsidP="000368FC">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3" w:name="_Toc161164539"/>
      <w:r w:rsidRPr="004747DC">
        <w:rPr>
          <w:rFonts w:ascii="Times New Roman" w:eastAsia="Times New Roman" w:hAnsi="Times New Roman" w:cs="Times New Roman"/>
          <w:b/>
          <w:sz w:val="20"/>
          <w:szCs w:val="26"/>
          <w:lang w:val="hr-HR" w:eastAsia="en-US" w:bidi="ar-SA"/>
        </w:rPr>
        <w:t>PRENESENI VIŠA</w:t>
      </w:r>
      <w:r w:rsidRPr="004747DC">
        <w:rPr>
          <w:rFonts w:ascii="Times New Roman" w:eastAsia="Times New Roman" w:hAnsi="Times New Roman" w:cs="Times New Roman"/>
          <w:b/>
          <w:sz w:val="20"/>
          <w:szCs w:val="26"/>
          <w:lang w:val="hr-HR" w:eastAsia="en-US" w:bidi="ar-SA"/>
        </w:rPr>
        <w:t>K/MANJAK</w:t>
      </w:r>
      <w:bookmarkEnd w:id="3"/>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 Vlastiti izvori</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 Rezultat poslovanja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w:t>
            </w:r>
            <w:r w:rsidRPr="00415740">
              <w:rPr>
                <w:rFonts w:ascii="Times New Roman" w:eastAsia="Times New Roman" w:hAnsi="Times New Roman" w:cs="Times New Roman"/>
                <w:sz w:val="18"/>
                <w:szCs w:val="18"/>
                <w:lang w:val="hr-HR" w:eastAsia="en-US" w:bidi="ar-SA"/>
              </w:rPr>
              <w:t>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922 Višak/manjak prihoda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9221 Višak prihoda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446.317,66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9222 Manjak prihoda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2B741D">
              <w:rPr>
                <w:rFonts w:ascii="Times New Roman" w:eastAsia="Times New Roman" w:hAnsi="Times New Roman" w:cs="Times New Roman"/>
                <w:sz w:val="18"/>
                <w:szCs w:val="18"/>
                <w:lang w:val="hr-HR" w:eastAsia="en-US" w:bidi="ar-SA"/>
              </w:rPr>
              <w:t>-83.748,68</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-83.749,00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bl>
    <w:p w:rsidR="00DF5457" w:rsidRPr="004747DC" w:rsidP="005B7C3B">
      <w:pPr>
        <w:spacing w:after="0" w:line="276" w:lineRule="auto"/>
        <w:rPr>
          <w:rFonts w:ascii="Times New Roman" w:eastAsia="Times New Roman" w:hAnsi="Times New Roman" w:cs="Times New Roman"/>
          <w:sz w:val="18"/>
          <w:szCs w:val="18"/>
          <w:lang w:val="hr-HR" w:eastAsia="en-US" w:bidi="ar-SA"/>
        </w:rPr>
      </w:pPr>
    </w:p>
    <w:p w:rsidR="00DF5457" w:rsidRPr="007079EC" w:rsidP="009B0169">
      <w:pPr>
        <w:spacing w:after="0" w:line="276" w:lineRule="auto"/>
        <w:rPr>
          <w:rFonts w:ascii="Times New Roman" w:eastAsia="Times New Roman" w:hAnsi="Times New Roman" w:cs="Times New Roman"/>
          <w:sz w:val="20"/>
          <w:szCs w:val="20"/>
          <w:lang w:val="hr-HR" w:eastAsia="en-US" w:bidi="ar-SA"/>
        </w:rPr>
      </w:pPr>
    </w:p>
    <w:p w:rsidR="00DF5457" w:rsidP="009B0169">
      <w:pPr>
        <w:spacing w:after="0" w:line="276" w:lineRule="auto"/>
        <w:rPr>
          <w:rFonts w:ascii="Times New Roman" w:eastAsia="Times New Roman" w:hAnsi="Times New Roman" w:cs="Times New Roman"/>
          <w:b/>
          <w:bCs/>
          <w:sz w:val="18"/>
          <w:szCs w:val="18"/>
          <w:lang w:val="hr-HR" w:eastAsia="en-US" w:bidi="ar-SA"/>
        </w:rPr>
      </w:pPr>
    </w:p>
    <w:p w:rsidR="00DF5457" w:rsidRPr="00B25690" w:rsidP="007079EC">
      <w:pPr>
        <w:spacing w:after="0" w:line="276" w:lineRule="auto"/>
        <w:jc w:val="center"/>
        <w:rPr>
          <w:rFonts w:ascii="Times New Roman" w:eastAsia="Times New Roman" w:hAnsi="Times New Roman" w:cs="Times New Roman"/>
          <w:b/>
          <w:bCs/>
          <w:sz w:val="20"/>
          <w:szCs w:val="20"/>
          <w:lang w:val="hr-HR" w:eastAsia="en-US" w:bidi="ar-SA"/>
        </w:rPr>
      </w:pPr>
      <w:r w:rsidRPr="00B25690">
        <w:rPr>
          <w:rFonts w:ascii="Times New Roman" w:eastAsia="Times New Roman" w:hAnsi="Times New Roman" w:cs="Times New Roman"/>
          <w:b/>
          <w:bCs/>
          <w:sz w:val="20"/>
          <w:szCs w:val="20"/>
          <w:lang w:val="hr-HR" w:eastAsia="en-US" w:bidi="ar-SA"/>
        </w:rPr>
        <w:t>Članak 2.</w:t>
      </w:r>
    </w:p>
    <w:p w:rsidR="00DF5457" w:rsidRPr="007079EC" w:rsidP="001B1866">
      <w:pPr>
        <w:spacing w:after="0" w:line="276" w:lineRule="auto"/>
        <w:jc w:val="both"/>
        <w:rPr>
          <w:rFonts w:ascii="Times New Roman" w:eastAsia="Times New Roman" w:hAnsi="Times New Roman" w:cs="Times New Roman"/>
          <w:sz w:val="20"/>
          <w:szCs w:val="20"/>
          <w:lang w:val="hr-HR" w:eastAsia="en-US" w:bidi="ar-SA"/>
        </w:rPr>
      </w:pPr>
      <w:r w:rsidRPr="007079EC">
        <w:rPr>
          <w:rFonts w:ascii="Times New Roman" w:eastAsia="Times New Roman" w:hAnsi="Times New Roman" w:cs="Times New Roman"/>
          <w:sz w:val="20"/>
          <w:szCs w:val="20"/>
          <w:lang w:val="hr-HR" w:eastAsia="en-US" w:bidi="ar-SA"/>
        </w:rPr>
        <w:t xml:space="preserve">Rashodi i izdaci u posebnom dijelu Godišnjeg izvještaja </w:t>
      </w:r>
      <w:r>
        <w:rPr>
          <w:rFonts w:ascii="Times New Roman" w:eastAsia="Times New Roman" w:hAnsi="Times New Roman" w:cs="Times New Roman"/>
          <w:sz w:val="20"/>
          <w:szCs w:val="20"/>
          <w:lang w:val="hr-HR" w:eastAsia="en-US" w:bidi="ar-SA"/>
        </w:rPr>
        <w:t xml:space="preserve">o izvršenju proračuna </w:t>
      </w:r>
      <w:r w:rsidRPr="007079EC">
        <w:rPr>
          <w:rFonts w:ascii="Times New Roman" w:eastAsia="Times New Roman" w:hAnsi="Times New Roman" w:cs="Times New Roman"/>
          <w:sz w:val="20"/>
          <w:szCs w:val="20"/>
          <w:lang w:val="hr-HR" w:eastAsia="en-US" w:bidi="ar-SA"/>
        </w:rPr>
        <w:t>iskazani po organizacijskoj, programskoj, izvorima financiranja i ekonomskoj klasifikaciji izvršeni su kako slijedi:</w:t>
      </w:r>
    </w:p>
    <w:p w:rsidR="00DF5457" w:rsidRPr="004747DC" w:rsidP="00D97F17">
      <w:pPr>
        <w:pStyle w:val="Heading1"/>
        <w:keepNext/>
        <w:keepLines/>
        <w:numPr>
          <w:ilvl w:val="0"/>
          <w:numId w:val="7"/>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4" w:name="_Toc161164540"/>
      <w:r w:rsidRPr="004747DC">
        <w:rPr>
          <w:rFonts w:ascii="Times New Roman" w:eastAsia="Times New Roman" w:hAnsi="Times New Roman" w:cs="Times New Roman"/>
          <w:b/>
          <w:sz w:val="24"/>
          <w:szCs w:val="32"/>
          <w:lang w:val="hr-HR" w:eastAsia="en-US" w:bidi="ar-SA"/>
        </w:rPr>
        <w:t>POSEBNI DIO</w:t>
      </w:r>
      <w:bookmarkEnd w:id="4"/>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ORGANIZACIJSKA KLASIFIKACIJA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OZNAKA I OPIS</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4F6115">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w:t>
            </w:r>
            <w:r w:rsidRPr="00415740">
              <w:rPr>
                <w:rFonts w:ascii="Times New Roman" w:eastAsia="Times New Roman" w:hAnsi="Times New Roman" w:cs="Times New Roman"/>
                <w:b/>
                <w:color w:val="FFFFFF"/>
                <w:sz w:val="16"/>
                <w:szCs w:val="18"/>
                <w:lang w:val="hr-HR" w:eastAsia="en-US" w:bidi="ar-SA"/>
              </w:rPr>
              <w:t xml:space="preserve">S </w:t>
            </w:r>
            <w:r w:rsidR="004F6115">
              <w:rPr>
                <w:rFonts w:ascii="Times New Roman" w:eastAsia="Times New Roman" w:hAnsi="Times New Roman" w:cs="Times New Roman"/>
                <w:b/>
                <w:color w:val="FFFFFF"/>
                <w:sz w:val="16"/>
                <w:szCs w:val="18"/>
                <w:lang w:val="hr-HR" w:eastAsia="en-US" w:bidi="ar-SA"/>
              </w:rPr>
              <w:t>3/2</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4</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001 OPĆINSKO VIJEĆE I OPĆINSKI NAČELNIK</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89.112,00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80.136,08</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89,93%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GLAVA 00101 OPĆINSKO VIJEĆE I OPĆINSKI NAČELNIK</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89.112,00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80.136,08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89,93%</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002 JEDINSTVENI UPRAVNI ODJEL</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2.734.258,00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1.526.318,36</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55,82%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GLAVA 00</w:t>
            </w:r>
            <w:r w:rsidRPr="00415740">
              <w:rPr>
                <w:rFonts w:ascii="Times New Roman" w:eastAsia="Times New Roman" w:hAnsi="Times New Roman" w:cs="Times New Roman"/>
                <w:sz w:val="18"/>
                <w:szCs w:val="18"/>
                <w:lang w:val="hr-HR" w:eastAsia="en-US" w:bidi="ar-SA"/>
              </w:rPr>
              <w:t>201 JEDINSTVENI UPRAVNI ODJEL</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2.513.171,00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1.319.897,39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52,52%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GLAVA 00202 DJEČJI VRTIĆ STANKOVCI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221.087,00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206.420,97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93,37%</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2.823.370,00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1.606.454,44</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56,90%</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PROGRAMSKA KLASIFIKACIJA</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OZNAKA I OPIS</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w:t>
            </w:r>
            <w:r w:rsidRPr="00415740">
              <w:rPr>
                <w:rFonts w:ascii="Times New Roman" w:eastAsia="Times New Roman" w:hAnsi="Times New Roman" w:cs="Times New Roman"/>
                <w:b/>
                <w:color w:val="FFFFFF"/>
                <w:sz w:val="16"/>
                <w:szCs w:val="18"/>
                <w:lang w:val="hr-HR" w:eastAsia="en-US" w:bidi="ar-SA"/>
              </w:rPr>
              <w:t>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4F6115">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 xml:space="preserve">INDEKS </w:t>
            </w:r>
            <w:r w:rsidR="004F6115">
              <w:rPr>
                <w:rFonts w:ascii="Times New Roman" w:eastAsia="Times New Roman" w:hAnsi="Times New Roman" w:cs="Times New Roman"/>
                <w:b/>
                <w:color w:val="FFFFFF"/>
                <w:sz w:val="16"/>
                <w:szCs w:val="18"/>
                <w:lang w:val="hr-HR" w:eastAsia="en-US" w:bidi="ar-SA"/>
              </w:rPr>
              <w:t>3/2</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004F6115">
              <w:rPr>
                <w:rFonts w:ascii="Times New Roman" w:eastAsia="Times New Roman" w:hAnsi="Times New Roman" w:cs="Times New Roman"/>
                <w:b/>
                <w:color w:val="FFFFFF"/>
                <w:sz w:val="16"/>
                <w:szCs w:val="18"/>
                <w:lang w:val="hr-HR" w:eastAsia="en-US" w:bidi="ar-SA"/>
              </w:rPr>
              <w:t>4</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001 OPĆINSKO VIJEĆE I OPĆINSKI NAČELNIK</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89.112,00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80.136,08</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89,93%</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GLAVA 00101 OPĆINSKO VIJEĆE I OPĆINSKI NAČELNIK</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89.112,00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80.136,08</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89,93%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w:t>
            </w:r>
            <w:r w:rsidRPr="00415740">
              <w:rPr>
                <w:rFonts w:ascii="Times New Roman" w:eastAsia="Times New Roman" w:hAnsi="Times New Roman" w:cs="Times New Roman"/>
                <w:sz w:val="16"/>
                <w:szCs w:val="18"/>
                <w:lang w:val="hr-HR" w:eastAsia="en-US" w:bidi="ar-SA"/>
              </w:rPr>
              <w:t>9.112,00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80.136,08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89,93%</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1000 Redovna djelatnost Općinskog vijeća i opć.načelnika</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87.442,00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78.467,48</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89,74%</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A100001 Poslovanje općinskog vijeća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8,90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98,89%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8,90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98,89%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 Materijalni </w:t>
            </w:r>
            <w:r w:rsidRPr="00415740">
              <w:rPr>
                <w:rFonts w:ascii="Times New Roman" w:eastAsia="Times New Roman" w:hAnsi="Times New Roman" w:cs="Times New Roman"/>
                <w:sz w:val="18"/>
                <w:szCs w:val="18"/>
                <w:lang w:val="hr-HR" w:eastAsia="en-US" w:bidi="ar-SA"/>
              </w:rPr>
              <w:t>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A100002 Poslovanje ureda načelnika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32.356,00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31.920,14</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98,65%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32.356,00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31.920,14</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98</w:t>
            </w:r>
            <w:r w:rsidRPr="00415740">
              <w:rPr>
                <w:rFonts w:ascii="Times New Roman" w:eastAsia="Times New Roman" w:hAnsi="Times New Roman" w:cs="Times New Roman"/>
                <w:sz w:val="16"/>
                <w:szCs w:val="18"/>
                <w:lang w:val="hr-HR" w:eastAsia="en-US" w:bidi="ar-SA"/>
              </w:rPr>
              <w:t>,65%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26.750,00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26.554,71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22.961,00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22.793,74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3.760,97</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99,26%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5.606,00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5.365,43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95,71%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w:t>
            </w:r>
            <w:r w:rsidRPr="00415740">
              <w:rPr>
                <w:rFonts w:ascii="Times New Roman" w:eastAsia="Times New Roman" w:hAnsi="Times New Roman" w:cs="Times New Roman"/>
                <w:sz w:val="18"/>
                <w:szCs w:val="18"/>
                <w:lang w:val="hr-HR" w:eastAsia="en-US" w:bidi="ar-SA"/>
              </w:rPr>
              <w:t>a putovanja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1.555,49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155,55%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94,29%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2.576,71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85,89%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180,54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45,36%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106,19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96,54%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286,50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71,98%</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A100003 Rashodi reprezentacije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1.692,25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51,00%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1.692,25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51,00%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1.692,25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1.692,25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A100004 Rashodi protokola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531,00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382,70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72,07%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531,00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382,70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72,07%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w:t>
            </w:r>
            <w:r w:rsidRPr="00415740">
              <w:rPr>
                <w:rFonts w:ascii="Times New Roman" w:eastAsia="Times New Roman" w:hAnsi="Times New Roman" w:cs="Times New Roman"/>
                <w:sz w:val="18"/>
                <w:szCs w:val="18"/>
                <w:lang w:val="hr-HR" w:eastAsia="en-US" w:bidi="ar-SA"/>
              </w:rPr>
              <w:t xml:space="preserve">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531,00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382,70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72,07%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382,70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72,07%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A100005 Članarine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2.230,00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1.583,89</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71,03%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2.230,00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1.583,89</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71,03%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w:t>
            </w:r>
            <w:r w:rsidRPr="00415740">
              <w:rPr>
                <w:rFonts w:ascii="Times New Roman" w:eastAsia="Times New Roman" w:hAnsi="Times New Roman" w:cs="Times New Roman"/>
                <w:sz w:val="18"/>
                <w:szCs w:val="18"/>
                <w:lang w:val="hr-HR" w:eastAsia="en-US" w:bidi="ar-SA"/>
              </w:rPr>
              <w:t>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3294 Članarine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A100007 Ukrašavanje općine za blagdane i promidžbeni materijal (za Božić i Novu godinu)</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5.722,40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110,05%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5.200,00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5.722,40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110,05%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w:t>
            </w:r>
            <w:r w:rsidRPr="00415740">
              <w:rPr>
                <w:rFonts w:ascii="Times New Roman" w:eastAsia="Times New Roman" w:hAnsi="Times New Roman" w:cs="Times New Roman"/>
                <w:sz w:val="18"/>
                <w:szCs w:val="18"/>
                <w:lang w:val="hr-HR" w:eastAsia="en-US" w:bidi="ar-SA"/>
              </w:rPr>
              <w:t xml:space="preserve">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5.722,40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110,05%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266,15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53,23%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5.456,25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116,09%</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A100008 Dan Općine Stankovci (nagrade, reprezenatcija)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12.640,00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12.638,44</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w:t>
            </w:r>
            <w:r w:rsidRPr="00415740">
              <w:rPr>
                <w:rFonts w:ascii="Times New Roman" w:eastAsia="Times New Roman" w:hAnsi="Times New Roman" w:cs="Times New Roman"/>
                <w:sz w:val="16"/>
                <w:szCs w:val="18"/>
                <w:lang w:val="hr-HR" w:eastAsia="en-US" w:bidi="ar-SA"/>
              </w:rPr>
              <w:t>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12.640,00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12.638,44</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12.640,00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12.638,44</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4.901,79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776,00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775,44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6.316,00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6.316,03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645,18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A100009 Degustacija Ravnokotarskih vina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9.936,00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10.070,76</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101,36%</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9.936,00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10.070,76</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101,36%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9.936,00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10.070,76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101,36%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1.908,13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4.794,00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4.793,75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2.152,00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2.151,50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1.217,38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112,51%</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A100010 Promidžba i prezentacija Općine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3.786,35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95,09%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3.786,35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95,09%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w:t>
            </w:r>
            <w:r w:rsidRPr="00415740">
              <w:rPr>
                <w:rFonts w:ascii="Times New Roman" w:eastAsia="Times New Roman" w:hAnsi="Times New Roman" w:cs="Times New Roman"/>
                <w:sz w:val="18"/>
                <w:szCs w:val="18"/>
                <w:lang w:val="hr-HR" w:eastAsia="en-US" w:bidi="ar-SA"/>
              </w:rPr>
              <w:t>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3.786,35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95,09%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3.786,35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95,09%</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A100014 Zakupnina, održavanje i osiguranje prijevoznih sredstava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4.265,00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4.182,43</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98,06%</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4.265,00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4.182,43</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98,06%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w:t>
            </w:r>
            <w:r w:rsidRPr="00415740">
              <w:rPr>
                <w:rFonts w:ascii="Times New Roman" w:eastAsia="Times New Roman" w:hAnsi="Times New Roman" w:cs="Times New Roman"/>
                <w:sz w:val="18"/>
                <w:szCs w:val="18"/>
                <w:lang w:val="hr-HR" w:eastAsia="en-US" w:bidi="ar-SA"/>
              </w:rPr>
              <w:t>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4.182,43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98,06%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951,25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143,26%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1.917,16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112,77%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406,62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41,03%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3292 Premije osiguranja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07,40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99,71%</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A100018 Sponzorstva, pokroviteljstva i ostale manifestacije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12.975,00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6.479,22</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49,94%</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12.975,00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6.479,22</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49,94%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12.710,00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6.479,22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50,98%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w:t>
            </w:r>
            <w:r w:rsidRPr="00415740">
              <w:rPr>
                <w:rFonts w:ascii="Times New Roman" w:eastAsia="Times New Roman" w:hAnsi="Times New Roman" w:cs="Times New Roman"/>
                <w:sz w:val="18"/>
                <w:szCs w:val="18"/>
                <w:lang w:val="hr-HR" w:eastAsia="en-US" w:bidi="ar-SA"/>
              </w:rPr>
              <w:t>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8.574,00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5.969,22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69,62%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1001 Političke stranke i izborni sustav</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1.670,00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1.668,60</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99,92%</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A100101 Donacije političkim strankama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1.670,00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1.668,60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99,92%</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1.670,00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1.668,60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99,92%</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1.670,00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1.668,60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1.670,</w:t>
            </w:r>
            <w:r w:rsidRPr="00415740">
              <w:rPr>
                <w:rFonts w:ascii="Times New Roman" w:eastAsia="Times New Roman" w:hAnsi="Times New Roman" w:cs="Times New Roman"/>
                <w:sz w:val="18"/>
                <w:szCs w:val="18"/>
                <w:lang w:val="hr-HR" w:eastAsia="en-US" w:bidi="ar-SA"/>
              </w:rPr>
              <w:t>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1.668,60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99,92%</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RAZDJEL 002 JEDINSTVENI UPRAVNI ODJEL</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2.734.258,00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1.526.318,36</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55,82%</w:t>
            </w:r>
          </w:p>
        </w:tc>
      </w:tr>
      <w:tr>
        <w:tblPrEx>
          <w:tblW w:w="10031" w:type="dxa"/>
          <w:tblLayout w:type="fixed"/>
          <w:tblLook w:val="0000"/>
        </w:tblPrEx>
        <w:trPr>
          <w:trHeight w:val="540"/>
        </w:trPr>
        <w:tc>
          <w:tcPr>
            <w:tcW w:w="4211" w:type="dxa"/>
            <w:shd w:val="clear" w:color="auto" w:fill="FFC000"/>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GLAVA 00201 JEDINSTVENI UPRAVNI ODJEL</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2.513.171,00</w:t>
            </w:r>
          </w:p>
        </w:tc>
        <w:tc>
          <w:tcPr>
            <w:tcW w:w="130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1.319.897,39</w:t>
            </w: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52,52%</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715.930,00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682.590,03</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95,34%</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w:t>
            </w:r>
            <w:r w:rsidRPr="00415740">
              <w:rPr>
                <w:rFonts w:ascii="Times New Roman" w:eastAsia="Times New Roman" w:hAnsi="Times New Roman" w:cs="Times New Roman"/>
                <w:sz w:val="16"/>
                <w:szCs w:val="18"/>
                <w:lang w:val="hr-HR" w:eastAsia="en-US" w:bidi="ar-SA"/>
              </w:rPr>
              <w:t>ebne namjene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212.389,00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39.017,21</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18,37%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1.091.436,00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492.824,39</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45,15%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200.416,00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105.465,76</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52,62%</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81 Namjenski primici od zaduživanja</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293.000,00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w:t>
            </w:r>
            <w:r w:rsidRPr="00415740">
              <w:rPr>
                <w:rFonts w:ascii="Times New Roman" w:eastAsia="Times New Roman" w:hAnsi="Times New Roman" w:cs="Times New Roman"/>
                <w:sz w:val="16"/>
                <w:szCs w:val="18"/>
                <w:lang w:val="hr-HR" w:eastAsia="en-US" w:bidi="ar-SA"/>
              </w:rPr>
              <w:t>00%</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1002 Redovna djelatnost uprave</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740.252,00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399.583,24</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53,98%</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A100201 Poslovanje Jedinstvenog upravnog odjela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143.707,00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132.334,53</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92,09%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143.707,00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132.334,53</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92,09%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7.840,00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91.662,09</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93,69%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77.200,00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76.740,58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3.622,85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45,86%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12.740,00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11.298,66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88,69%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41.171,0</w:t>
            </w:r>
            <w:r w:rsidRPr="00415740">
              <w:rPr>
                <w:rFonts w:ascii="Times New Roman" w:eastAsia="Times New Roman" w:hAnsi="Times New Roman" w:cs="Times New Roman"/>
                <w:sz w:val="18"/>
                <w:szCs w:val="18"/>
                <w:lang w:val="hr-HR" w:eastAsia="en-US" w:bidi="ar-SA"/>
              </w:rPr>
              <w:t>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37.123,12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46,82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8.160,00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7.938,49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97,29%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3214 Ostale naknade troškova zaposlenim</w:t>
            </w:r>
            <w:r w:rsidRPr="00415740">
              <w:rPr>
                <w:rFonts w:ascii="Times New Roman" w:eastAsia="Times New Roman" w:hAnsi="Times New Roman" w:cs="Times New Roman"/>
                <w:sz w:val="18"/>
                <w:szCs w:val="18"/>
                <w:lang w:val="hr-HR" w:eastAsia="en-US" w:bidi="ar-SA"/>
              </w:rPr>
              <w: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4.387,69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91,41%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2.563,48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64,09%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w:t>
            </w:r>
            <w:r w:rsidRPr="00415740">
              <w:rPr>
                <w:rFonts w:ascii="Times New Roman" w:eastAsia="Times New Roman" w:hAnsi="Times New Roman" w:cs="Times New Roman"/>
                <w:sz w:val="18"/>
                <w:szCs w:val="18"/>
                <w:lang w:val="hr-HR" w:eastAsia="en-US" w:bidi="ar-SA"/>
              </w:rPr>
              <w:t>ijevoza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6.031,83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105,82%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937,25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93,73%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3.243,48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1.470,83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73,54%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w:t>
            </w: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1.138,24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75,88%</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3.521,34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92,67%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3.745,66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93,64%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1.989,31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w:t>
            </w:r>
            <w:r w:rsidRPr="00415740">
              <w:rPr>
                <w:rFonts w:ascii="Times New Roman" w:eastAsia="Times New Roman" w:hAnsi="Times New Roman" w:cs="Times New Roman"/>
                <w:sz w:val="18"/>
                <w:szCs w:val="18"/>
                <w:lang w:val="hr-HR" w:eastAsia="en-US" w:bidi="ar-SA"/>
              </w:rPr>
              <w:t>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2.925,32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71,84%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platnog prometa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3.152,00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2.342,69</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74,32%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319,83</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76,15%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262,80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52,56%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A100202 Geodetske usluge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14.000,00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233,33%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14.0</w:t>
            </w:r>
            <w:r w:rsidRPr="00415740">
              <w:rPr>
                <w:rFonts w:ascii="Times New Roman" w:eastAsia="Times New Roman" w:hAnsi="Times New Roman" w:cs="Times New Roman"/>
                <w:sz w:val="16"/>
                <w:szCs w:val="18"/>
                <w:lang w:val="hr-HR" w:eastAsia="en-US" w:bidi="ar-SA"/>
              </w:rPr>
              <w:t>00,00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233,33%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233,33%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233,33%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A100203 Intelektualne i osobne usluge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34.200,00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40.679,36</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118,95%</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34.200,00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40.679,36</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118,95%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40.679,36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118,95%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40.679,36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118,95%</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A100206 Tekuća zaliha proračuna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3851 Proračunska zaliha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A100208 Upravljanje imovinom i sudski sporovi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277.443,00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1.328,00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276.115,00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w:t>
            </w:r>
            <w:r w:rsidRPr="00415740">
              <w:rPr>
                <w:rFonts w:ascii="Times New Roman" w:eastAsia="Times New Roman" w:hAnsi="Times New Roman" w:cs="Times New Roman"/>
                <w:sz w:val="18"/>
                <w:szCs w:val="18"/>
                <w:lang w:val="hr-HR" w:eastAsia="en-US" w:bidi="ar-SA"/>
              </w:rPr>
              <w:t>630,00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74.630,00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201.485,00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201.485,00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A100212 Otplata primljenih kredita i zajmova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179.923,00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177.210,66</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98,49%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95.693,00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92.981,08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97,17%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8.710,00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8.210,36</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94,26%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 Kamate za primljene kredite i zajmove od kreditnih i ostalih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8.710,00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8.210,36</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94,26%</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54 </w:t>
            </w:r>
            <w:r w:rsidRPr="00415740">
              <w:rPr>
                <w:rFonts w:ascii="Times New Roman" w:eastAsia="Times New Roman" w:hAnsi="Times New Roman" w:cs="Times New Roman"/>
                <w:sz w:val="18"/>
                <w:szCs w:val="18"/>
                <w:lang w:val="hr-HR" w:eastAsia="en-US" w:bidi="ar-SA"/>
              </w:rPr>
              <w:t>Izdaci za otplatu glavnice primljenih kredita i zajmova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86.983,00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84.770,72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97,46%</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73.711,00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71.498,44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5471 Otplata glavnice primljenih zajmova od </w:t>
            </w:r>
            <w:r w:rsidRPr="00415740">
              <w:rPr>
                <w:rFonts w:ascii="Times New Roman" w:eastAsia="Times New Roman" w:hAnsi="Times New Roman" w:cs="Times New Roman"/>
                <w:sz w:val="18"/>
                <w:szCs w:val="18"/>
                <w:lang w:val="hr-HR" w:eastAsia="en-US" w:bidi="ar-SA"/>
              </w:rPr>
              <w:t>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84.230,00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84.229,58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84.229,58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w:t>
            </w:r>
            <w:r w:rsidRPr="00415740">
              <w:rPr>
                <w:rFonts w:ascii="Times New Roman" w:eastAsia="Times New Roman" w:hAnsi="Times New Roman" w:cs="Times New Roman"/>
                <w:sz w:val="18"/>
                <w:szCs w:val="18"/>
                <w:lang w:val="hr-HR" w:eastAsia="en-US" w:bidi="ar-SA"/>
              </w:rPr>
              <w:t xml:space="preserve">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84.229,58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A100219 Poslovno savjetovanje za općinu Stankovci i pravne osobe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19.000,00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21.293,08</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112,07%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21.293,08</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112,07%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21.293,08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112,07%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21.293,08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112,07%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K100204 Nabava sitnog inventara i dugotrajne imovine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14.065,61</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88,01%</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15.982,00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14.065,61</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w:t>
            </w:r>
            <w:r w:rsidRPr="00415740">
              <w:rPr>
                <w:rFonts w:ascii="Times New Roman" w:eastAsia="Times New Roman" w:hAnsi="Times New Roman" w:cs="Times New Roman"/>
                <w:sz w:val="16"/>
                <w:szCs w:val="18"/>
                <w:lang w:val="hr-HR" w:eastAsia="en-US" w:bidi="ar-SA"/>
              </w:rPr>
              <w:t>01%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5.778,70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96,31%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5.778,70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96,31%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8.286,91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83,02%</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24,50%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4223 Oprema za održavanje i zaštitu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3.730,00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93,25%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3.206,91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80,54%</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K100215 Informatizacija-izgradnja računalne inf</w:t>
            </w:r>
            <w:r w:rsidRPr="00415740">
              <w:rPr>
                <w:rFonts w:ascii="Times New Roman" w:eastAsia="Times New Roman" w:hAnsi="Times New Roman" w:cs="Times New Roman"/>
                <w:b/>
                <w:sz w:val="18"/>
                <w:szCs w:val="18"/>
                <w:lang w:val="hr-HR" w:eastAsia="en-US" w:bidi="ar-SA"/>
              </w:rPr>
              <w:t>rastrukture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5.309,00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5.309,00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K100217 Digitalizacija općine Stankovci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33.636,00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26.909,00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 Materijalni </w:t>
            </w:r>
            <w:r w:rsidRPr="00415740">
              <w:rPr>
                <w:rFonts w:ascii="Times New Roman" w:eastAsia="Times New Roman" w:hAnsi="Times New Roman" w:cs="Times New Roman"/>
                <w:sz w:val="18"/>
                <w:szCs w:val="18"/>
                <w:lang w:val="hr-HR" w:eastAsia="en-US" w:bidi="ar-SA"/>
              </w:rPr>
              <w:t>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23.709,00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17.961,00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5.74</w:t>
            </w:r>
            <w:r w:rsidRPr="00415740">
              <w:rPr>
                <w:rFonts w:ascii="Times New Roman" w:eastAsia="Times New Roman" w:hAnsi="Times New Roman" w:cs="Times New Roman"/>
                <w:sz w:val="18"/>
                <w:szCs w:val="18"/>
                <w:lang w:val="hr-HR" w:eastAsia="en-US" w:bidi="ar-SA"/>
              </w:rPr>
              <w:t>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5.927,00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5.927,00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4.490,00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w:t>
            </w:r>
            <w:r w:rsidRPr="00415740">
              <w:rPr>
                <w:rFonts w:ascii="Times New Roman" w:eastAsia="Times New Roman" w:hAnsi="Times New Roman" w:cs="Times New Roman"/>
                <w:sz w:val="18"/>
                <w:szCs w:val="18"/>
                <w:lang w:val="hr-HR" w:eastAsia="en-US" w:bidi="ar-SA"/>
              </w:rPr>
              <w:t>grame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1.437,00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K100218 Prostorni plan općine Stankovci - izmjene i dopune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24.388,00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24.388,00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w:t>
            </w:r>
            <w:r w:rsidRPr="00415740">
              <w:rPr>
                <w:rFonts w:ascii="Times New Roman" w:eastAsia="Times New Roman" w:hAnsi="Times New Roman" w:cs="Times New Roman"/>
                <w:sz w:val="18"/>
                <w:szCs w:val="18"/>
                <w:lang w:val="hr-HR" w:eastAsia="en-US" w:bidi="ar-SA"/>
              </w:rPr>
              <w:t>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4263 Umjetnička, literarna i znanstvena djela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1003 Održavanje i dogradnja poslovnih prostora i održ.i nabava opreme</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59.720,00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32.746,71</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54,83%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A100301 Tekuće i investicijsko održavanje opć.idr.prostorija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10.600,00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7.522,34</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70,97%</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10.600,00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7.522,34</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70,97%</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7.522,34</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70,97%</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4.152,52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69,21%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w:t>
            </w:r>
            <w:r w:rsidRPr="00415740">
              <w:rPr>
                <w:rFonts w:ascii="Times New Roman" w:eastAsia="Times New Roman" w:hAnsi="Times New Roman" w:cs="Times New Roman"/>
                <w:sz w:val="18"/>
                <w:szCs w:val="18"/>
                <w:lang w:val="hr-HR" w:eastAsia="en-US" w:bidi="ar-SA"/>
              </w:rPr>
              <w: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370,24</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2.999,58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81,07%</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A100308 Adaptacija zgrade Mjesnog odbora u Biloj Vlaci - Klarići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2.389,00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2.389,</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A100309 Adaptacija zgrade Mjesnog odbora u Biloj Vlaci - Perice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2.296,45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91,86%</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w:t>
            </w:r>
            <w:r w:rsidRPr="00415740">
              <w:rPr>
                <w:rFonts w:ascii="Times New Roman" w:eastAsia="Times New Roman" w:hAnsi="Times New Roman" w:cs="Times New Roman"/>
                <w:sz w:val="16"/>
                <w:szCs w:val="18"/>
                <w:lang w:val="hr-HR" w:eastAsia="en-US" w:bidi="ar-SA"/>
              </w:rPr>
              <w:t xml:space="preserve">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2.296,45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2.296,45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296,45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w:t>
            </w:r>
            <w:r w:rsidRPr="00415740">
              <w:rPr>
                <w:rFonts w:ascii="Times New Roman" w:eastAsia="Times New Roman" w:hAnsi="Times New Roman" w:cs="Times New Roman"/>
                <w:sz w:val="16"/>
                <w:szCs w:val="18"/>
                <w:lang w:val="hr-HR" w:eastAsia="en-US" w:bidi="ar-SA"/>
              </w:rPr>
              <w:t>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K100303 Izgradnja i dodatna ulaganja na nef.imovini (zgrada opć.mrt)</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w:t>
            </w:r>
            <w:r w:rsidRPr="00415740">
              <w:rPr>
                <w:rFonts w:ascii="Times New Roman" w:eastAsia="Times New Roman" w:hAnsi="Times New Roman" w:cs="Times New Roman"/>
                <w:sz w:val="18"/>
                <w:szCs w:val="18"/>
                <w:lang w:val="hr-HR" w:eastAsia="en-US" w:bidi="ar-SA"/>
              </w:rPr>
              <w:t>a građevinskim objektima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K100306 Nabava traktora s malčerom-otplata kredita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4.419,00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4.417,92</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99,98%</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4.419,00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4.417,92</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99,98%</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903,61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w:t>
            </w:r>
            <w:r w:rsidRPr="00415740">
              <w:rPr>
                <w:rFonts w:ascii="Times New Roman" w:eastAsia="Times New Roman" w:hAnsi="Times New Roman" w:cs="Times New Roman"/>
                <w:sz w:val="18"/>
                <w:szCs w:val="18"/>
                <w:lang w:val="hr-HR" w:eastAsia="en-US" w:bidi="ar-SA"/>
              </w:rPr>
              <w:t xml:space="preserve"> Kamate za primljene kredite i zajmove od kreditnih i ostalih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903,61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99,85%</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5445 Otplata glavnice primljenih zajmova od 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K100307 Opremanje Doma kulture</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18.648,00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3.730,00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3.730,00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3.730,00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14.918,00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w:t>
            </w:r>
            <w:r w:rsidRPr="00415740">
              <w:rPr>
                <w:rFonts w:ascii="Times New Roman" w:eastAsia="Times New Roman" w:hAnsi="Times New Roman" w:cs="Times New Roman"/>
                <w:sz w:val="18"/>
                <w:szCs w:val="18"/>
                <w:lang w:val="hr-HR" w:eastAsia="en-US" w:bidi="ar-SA"/>
              </w:rPr>
              <w:t>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14.918,00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14.918,00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K100310 Hortikultura Dječjeg vrtića Stankovci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18.510,00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18.510,00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10.856,00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10.856,00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10.856,00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7.654,00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18.510,00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241,83%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w:t>
            </w:r>
            <w:r w:rsidRPr="00415740">
              <w:rPr>
                <w:rFonts w:ascii="Times New Roman" w:eastAsia="Times New Roman" w:hAnsi="Times New Roman" w:cs="Times New Roman"/>
                <w:sz w:val="18"/>
                <w:szCs w:val="18"/>
                <w:lang w:val="hr-HR" w:eastAsia="en-US" w:bidi="ar-SA"/>
              </w:rPr>
              <w:t>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7.654,00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241,83%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7.654,00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241,83%</w:t>
            </w:r>
          </w:p>
        </w:tc>
      </w:tr>
      <w:tr>
        <w:tblPrEx>
          <w:tblW w:w="10031" w:type="dxa"/>
          <w:tblLayout w:type="fixed"/>
          <w:tblLook w:val="0000"/>
        </w:tblPrEx>
        <w:trPr>
          <w:trHeight w:val="540"/>
        </w:trPr>
        <w:tc>
          <w:tcPr>
            <w:tcW w:w="4211" w:type="dxa"/>
            <w:shd w:val="clear" w:color="auto" w:fill="17365D"/>
            <w:vAlign w:val="center"/>
          </w:tcPr>
          <w:p w:rsidR="00DF5457"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1004 Poticanje razvoja gospodarstva</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381.361,00</w:t>
            </w:r>
          </w:p>
        </w:tc>
        <w:tc>
          <w:tcPr>
            <w:tcW w:w="130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57.813,25</w:t>
            </w: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DF5457"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15,16%</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K100402 Poslovno industrijska zona Novi Stankovci</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77.982,00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11.613,25</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14,89%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11.620,00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11.613,25</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99,94%</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11.613,25</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11.613,25</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DF5457" w:rsidRPr="00415740" w:rsidP="00F40A93">
            <w:pPr>
              <w:tabs>
                <w:tab w:val="center" w:pos="542"/>
                <w:tab w:val="right" w:pos="1084"/>
              </w:tabs>
              <w:spacing w:after="0" w:line="276" w:lineRule="auto"/>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66.362,00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K100406 Ostali projekti (projektna dokumentacija)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16.000,00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12.625,00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78,91%</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12.625,00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12.625,0</w:t>
            </w:r>
            <w:r w:rsidRPr="00415740">
              <w:rPr>
                <w:rFonts w:ascii="Times New Roman" w:eastAsia="Times New Roman" w:hAnsi="Times New Roman" w:cs="Times New Roman"/>
                <w:sz w:val="18"/>
                <w:szCs w:val="18"/>
                <w:lang w:val="hr-HR" w:eastAsia="en-US" w:bidi="ar-SA"/>
              </w:rPr>
              <w:t>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12.625,00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16.000,00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K100408 Kapitalne pomoći trgovačkim društvima (KTD Kotarac)</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2.700,00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101,73%</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2.700,00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101,73%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101,73%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w:t>
            </w:r>
            <w:r w:rsidRPr="00415740">
              <w:rPr>
                <w:rFonts w:ascii="Times New Roman" w:eastAsia="Times New Roman" w:hAnsi="Times New Roman" w:cs="Times New Roman"/>
                <w:sz w:val="18"/>
                <w:szCs w:val="18"/>
                <w:lang w:val="hr-HR" w:eastAsia="en-US" w:bidi="ar-SA"/>
              </w:rPr>
              <w:t xml:space="preserve"> društvima u javnom sektoru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101,73%</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K100411 Projektna dokumentacija Kula Budak</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30.875,00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30.875,00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19.908,00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30.875,00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155,09%</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w:t>
            </w:r>
            <w:r w:rsidRPr="00415740">
              <w:rPr>
                <w:rFonts w:ascii="Times New Roman" w:eastAsia="Times New Roman" w:hAnsi="Times New Roman" w:cs="Times New Roman"/>
                <w:sz w:val="18"/>
                <w:szCs w:val="18"/>
                <w:lang w:val="hr-HR" w:eastAsia="en-US" w:bidi="ar-SA"/>
              </w:rPr>
              <w:t>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19.908,00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30.875,00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155,09%</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19.908,00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30.875,00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155,09%</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10.967,00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nefinancijske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10.967,00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10.967,00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K100413 Izgradnja trga pored crkve u Banjevcima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119.450,00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3.335,00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3.335,00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99.542,00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99.542,00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99.542,00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16.573,00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w:t>
            </w:r>
            <w:r w:rsidRPr="00415740">
              <w:rPr>
                <w:rFonts w:ascii="Times New Roman" w:eastAsia="Times New Roman" w:hAnsi="Times New Roman" w:cs="Times New Roman"/>
                <w:sz w:val="18"/>
                <w:szCs w:val="18"/>
                <w:lang w:val="hr-HR" w:eastAsia="en-US" w:bidi="ar-SA"/>
              </w:rPr>
              <w:t>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16.573,00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16.573,00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K100415 Kapitalne donacije župnoj crkvi u Stankovcima (uređ.i dodatna ulaganja)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DF5457"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K100417 Projektna dokumenatcija pametnog sela</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87.929,00</w:t>
            </w:r>
          </w:p>
        </w:tc>
        <w:tc>
          <w:tcPr>
            <w:tcW w:w="130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DF5457"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79.136,00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79.136,00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79.136,00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DF5457"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8.793,00</w:t>
            </w:r>
          </w:p>
        </w:tc>
        <w:tc>
          <w:tcPr>
            <w:tcW w:w="130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DF5457"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8.793,00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8.793,00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K100419 Program raspolaganja poljoprivrednim zemljištem</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2.489,00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2.489,00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2.489,00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K100420 Projektna dokumentacija poslovn</w:t>
            </w:r>
            <w:r w:rsidRPr="00415740">
              <w:rPr>
                <w:rFonts w:ascii="Times New Roman" w:eastAsia="Times New Roman" w:hAnsi="Times New Roman" w:cs="Times New Roman"/>
                <w:b/>
                <w:sz w:val="18"/>
                <w:szCs w:val="18"/>
                <w:lang w:val="hr-HR" w:eastAsia="en-US" w:bidi="ar-SA"/>
              </w:rPr>
              <w:t>og inkubatora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40.000,00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1005 Održavanje i</w:t>
            </w:r>
            <w:r w:rsidRPr="00415740">
              <w:rPr>
                <w:rFonts w:ascii="Times New Roman" w:eastAsia="Times New Roman" w:hAnsi="Times New Roman" w:cs="Times New Roman"/>
                <w:b/>
                <w:color w:val="FFFFFF"/>
                <w:sz w:val="18"/>
                <w:szCs w:val="18"/>
                <w:lang w:val="hr-HR" w:eastAsia="en-US" w:bidi="ar-SA"/>
              </w:rPr>
              <w:t xml:space="preserve"> izgradnja objekata komunalne infrastrukture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425,00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273,57</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64,37%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A100501 Održavanje mrtvačnica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273,57</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64,37%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273,57</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64,37%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273,57</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64,37%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292,0</w:t>
            </w:r>
            <w:r w:rsidRPr="00415740">
              <w:rPr>
                <w:rFonts w:ascii="Times New Roman" w:eastAsia="Times New Roman" w:hAnsi="Times New Roman" w:cs="Times New Roman"/>
                <w:sz w:val="18"/>
                <w:szCs w:val="18"/>
                <w:lang w:val="hr-HR" w:eastAsia="en-US" w:bidi="ar-SA"/>
              </w:rPr>
              <w:t>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158,27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54,20%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115,30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86,69%</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1006 Održavanje i izgradnja komunalne infrastrukture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804.775,00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411.911,32</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51,18%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K100623 Električne punionice na rasvjeti ( projektna dokumentacija)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3.660,00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w:t>
            </w:r>
            <w:r w:rsidRPr="00415740">
              <w:rPr>
                <w:rFonts w:ascii="Times New Roman" w:eastAsia="Times New Roman" w:hAnsi="Times New Roman" w:cs="Times New Roman"/>
                <w:b/>
                <w:sz w:val="18"/>
                <w:szCs w:val="18"/>
                <w:lang w:val="hr-HR" w:eastAsia="en-US" w:bidi="ar-SA"/>
              </w:rPr>
              <w:t>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3.660,00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A100601 Javna rasvjeta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58.480,00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47.575,45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81,35%</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480,00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9.745,74</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2030,36%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9.745,74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2030,36%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2.480,74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516,82%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w:t>
            </w:r>
            <w:r w:rsidRPr="00415740">
              <w:rPr>
                <w:rFonts w:ascii="Times New Roman" w:eastAsia="Times New Roman" w:hAnsi="Times New Roman" w:cs="Times New Roman"/>
                <w:sz w:val="18"/>
                <w:szCs w:val="18"/>
                <w:lang w:val="hr-HR" w:eastAsia="en-US" w:bidi="ar-SA"/>
              </w:rPr>
              <w:t>.265,00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58.000,00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37.829,71</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65,22%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37.829,71</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65,22%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47.780,00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37.829,71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79,17%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2.020,00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w:t>
            </w:r>
            <w:r w:rsidRPr="00415740">
              <w:rPr>
                <w:rFonts w:ascii="Times New Roman" w:eastAsia="Times New Roman" w:hAnsi="Times New Roman" w:cs="Times New Roman"/>
                <w:sz w:val="18"/>
                <w:szCs w:val="18"/>
                <w:lang w:val="hr-HR" w:eastAsia="en-US" w:bidi="ar-SA"/>
              </w:rPr>
              <w:t>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A100603 Održavanje groblja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24.150,00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26.405,16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109,34%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5.584,00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26.405,16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472,87%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5.584,00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26.405,16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472,87%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3.934,00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24.575,33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624,69%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1.650,00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1.829,83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110,90%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18.566,00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18.566,00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w:t>
            </w:r>
            <w:r w:rsidRPr="00415740">
              <w:rPr>
                <w:rFonts w:ascii="Times New Roman" w:eastAsia="Times New Roman" w:hAnsi="Times New Roman" w:cs="Times New Roman"/>
                <w:sz w:val="18"/>
                <w:szCs w:val="18"/>
                <w:lang w:val="hr-HR" w:eastAsia="en-US" w:bidi="ar-SA"/>
              </w:rPr>
              <w:t xml:space="preserve">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18.566,00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A100604 Održavanje javnih površina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30.000,00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30.603,13</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102,01%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30.603,13</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102,01%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30.603,13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w:t>
            </w:r>
            <w:r w:rsidRPr="00415740">
              <w:rPr>
                <w:rFonts w:ascii="Times New Roman" w:eastAsia="Times New Roman" w:hAnsi="Times New Roman" w:cs="Times New Roman"/>
                <w:sz w:val="18"/>
                <w:szCs w:val="18"/>
                <w:lang w:val="hr-HR" w:eastAsia="en-US" w:bidi="ar-SA"/>
              </w:rPr>
              <w:t>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29.492,00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102,76%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1.111,13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85,47%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A100605 Tekuće i inv.održavanjener.cesta, pristupnih i poljskih puteva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50.538,00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47.750,00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94,48%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w:t>
            </w:r>
            <w:r w:rsidRPr="00415740">
              <w:rPr>
                <w:rFonts w:ascii="Times New Roman" w:eastAsia="Times New Roman" w:hAnsi="Times New Roman" w:cs="Times New Roman"/>
                <w:sz w:val="16"/>
                <w:szCs w:val="18"/>
                <w:lang w:val="hr-HR" w:eastAsia="en-US" w:bidi="ar-SA"/>
              </w:rPr>
              <w:t>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11.625,00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11.625,00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50.538,</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1.187,50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50.538,00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1.187,50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49.211,00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w:t>
            </w:r>
            <w:r w:rsidRPr="00415740">
              <w:rPr>
                <w:rFonts w:ascii="Times New Roman" w:eastAsia="Times New Roman" w:hAnsi="Times New Roman" w:cs="Times New Roman"/>
                <w:sz w:val="16"/>
                <w:szCs w:val="18"/>
                <w:lang w:val="hr-HR" w:eastAsia="en-US" w:bidi="ar-SA"/>
              </w:rPr>
              <w:t>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34.937,50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34.937,50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34.937,50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A100607 Opskrba kućanstava pitkom vodom</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2.113,02</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88,04%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w:t>
            </w:r>
            <w:r w:rsidRPr="00415740">
              <w:rPr>
                <w:rFonts w:ascii="Times New Roman" w:eastAsia="Times New Roman" w:hAnsi="Times New Roman" w:cs="Times New Roman"/>
                <w:sz w:val="16"/>
                <w:szCs w:val="18"/>
                <w:lang w:val="hr-HR" w:eastAsia="en-US" w:bidi="ar-SA"/>
              </w:rPr>
              <w:t>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2.113,02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88,04%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2.113,02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88,04%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2.113,02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88,04%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A100609 Turistička i prometna signalizacija, obavijesti i putokazi na cesti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6.636,00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6.636,00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A100610 Održavanje autobusnih stajališta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8.627,00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3.862,50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44,77%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w:t>
            </w:r>
            <w:r w:rsidRPr="00415740">
              <w:rPr>
                <w:rFonts w:ascii="Times New Roman" w:eastAsia="Times New Roman" w:hAnsi="Times New Roman" w:cs="Times New Roman"/>
                <w:sz w:val="16"/>
                <w:szCs w:val="18"/>
                <w:lang w:val="hr-HR" w:eastAsia="en-US" w:bidi="ar-SA"/>
              </w:rPr>
              <w:t>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550,00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5.309,00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3.312,50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99,83%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3.312,50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w:t>
            </w:r>
            <w:r w:rsidRPr="00415740">
              <w:rPr>
                <w:rFonts w:ascii="Times New Roman" w:eastAsia="Times New Roman" w:hAnsi="Times New Roman" w:cs="Times New Roman"/>
                <w:sz w:val="18"/>
                <w:szCs w:val="18"/>
                <w:lang w:val="hr-HR" w:eastAsia="en-US" w:bidi="ar-SA"/>
              </w:rPr>
              <w:t>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3.312,50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K100611 Izgradnja Dječjih igrališta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3.825,00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3.825,00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K100615 Izgradnja nogostupa i sanacija lokalne ceste u Velimu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241.027,00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241.027,06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161.318</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196.413,22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121,76%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196.413,22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121,76%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196.413,22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121,76%</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w:t>
            </w:r>
            <w:r w:rsidRPr="00415740">
              <w:rPr>
                <w:rFonts w:ascii="Times New Roman" w:eastAsia="Times New Roman" w:hAnsi="Times New Roman" w:cs="Times New Roman"/>
                <w:sz w:val="16"/>
                <w:szCs w:val="18"/>
                <w:lang w:val="hr-HR" w:eastAsia="en-US" w:bidi="ar-SA"/>
              </w:rPr>
              <w:t>.709,00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44.613,84</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55,97%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79.709,00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44.613,84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55,97%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79.709,00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44.613,84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55,97%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K100616 Ostala tekuća i investicijska održavanja -</w:t>
            </w:r>
            <w:r w:rsidRPr="00415740">
              <w:rPr>
                <w:rFonts w:ascii="Times New Roman" w:eastAsia="Times New Roman" w:hAnsi="Times New Roman" w:cs="Times New Roman"/>
                <w:b/>
                <w:sz w:val="18"/>
                <w:szCs w:val="18"/>
                <w:lang w:val="hr-HR" w:eastAsia="en-US" w:bidi="ar-SA"/>
              </w:rPr>
              <w:t xml:space="preserve"> bunari i os.</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43 Prihodi za posebne namjene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K100619 Sustav javnog prijevoza općine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36.665,00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29.332,00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29.332,00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29.332,00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w:t>
            </w:r>
            <w:r w:rsidRPr="00415740">
              <w:rPr>
                <w:rFonts w:ascii="Times New Roman" w:eastAsia="Times New Roman" w:hAnsi="Times New Roman" w:cs="Times New Roman"/>
                <w:sz w:val="16"/>
                <w:szCs w:val="18"/>
                <w:lang w:val="hr-HR" w:eastAsia="en-US" w:bidi="ar-SA"/>
              </w:rPr>
              <w:t>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7.333,00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7.333,00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7.333,00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K100620 Elaborat nerazvrstanih cesta za Morpolaču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w:t>
            </w:r>
            <w:r w:rsidRPr="00415740">
              <w:rPr>
                <w:rFonts w:ascii="Times New Roman" w:eastAsia="Times New Roman" w:hAnsi="Times New Roman" w:cs="Times New Roman"/>
                <w:sz w:val="18"/>
                <w:szCs w:val="18"/>
                <w:lang w:val="hr-HR" w:eastAsia="en-US" w:bidi="ar-SA"/>
              </w:rPr>
              <w:t>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K100621 Rekonstrukcija travnatog nogometnog igrališta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8.750,00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8.750,00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8.750,00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8.750,00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w:t>
            </w:r>
            <w:r w:rsidRPr="00415740">
              <w:rPr>
                <w:rFonts w:ascii="Times New Roman" w:eastAsia="Times New Roman" w:hAnsi="Times New Roman" w:cs="Times New Roman"/>
                <w:sz w:val="18"/>
                <w:szCs w:val="18"/>
                <w:lang w:val="hr-HR" w:eastAsia="en-US" w:bidi="ar-SA"/>
              </w:rPr>
              <w:t>50,00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w:t>
            </w:r>
            <w:r w:rsidRPr="00415740">
              <w:rPr>
                <w:rFonts w:ascii="Times New Roman" w:eastAsia="Times New Roman" w:hAnsi="Times New Roman" w:cs="Times New Roman"/>
                <w:b/>
                <w:sz w:val="18"/>
                <w:szCs w:val="18"/>
                <w:lang w:val="hr-HR" w:eastAsia="en-US" w:bidi="ar-SA"/>
              </w:rPr>
              <w:t>NI PROJEKT K100622 Zamjena javne rasvjete na LED tehnologiju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326.542,00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361,00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w:t>
            </w:r>
            <w:r w:rsidRPr="00415740">
              <w:rPr>
                <w:rFonts w:ascii="Times New Roman" w:eastAsia="Times New Roman" w:hAnsi="Times New Roman" w:cs="Times New Roman"/>
                <w:sz w:val="18"/>
                <w:szCs w:val="18"/>
                <w:lang w:val="hr-HR" w:eastAsia="en-US" w:bidi="ar-SA"/>
              </w:rPr>
              <w:t>bjektima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81 Namjenski primici od zaduživanja</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293.000,00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293.000,00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1007 Zaštita prirode i okoliša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179.597,00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151.864,6</w:t>
            </w:r>
            <w:r w:rsidRPr="00415740">
              <w:rPr>
                <w:rFonts w:ascii="Times New Roman" w:eastAsia="Times New Roman" w:hAnsi="Times New Roman" w:cs="Times New Roman"/>
                <w:b/>
                <w:color w:val="FFFFFF"/>
                <w:sz w:val="18"/>
                <w:szCs w:val="18"/>
                <w:lang w:val="hr-HR" w:eastAsia="en-US" w:bidi="ar-SA"/>
              </w:rPr>
              <w:t>7</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84,56%</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A100711 Izobrazno-informativna aktivnost o gospodarenju otpadom u okviru kružnog gospodarstva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15.313,00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3.063,00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1.157,00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12.250,00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w:t>
            </w:r>
            <w:r w:rsidRPr="00415740">
              <w:rPr>
                <w:rFonts w:ascii="Times New Roman" w:eastAsia="Times New Roman" w:hAnsi="Times New Roman" w:cs="Times New Roman"/>
                <w:sz w:val="18"/>
                <w:szCs w:val="18"/>
                <w:lang w:val="hr-HR" w:eastAsia="en-US" w:bidi="ar-SA"/>
              </w:rPr>
              <w:t>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4.627,00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7.623,00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7.623,00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w:t>
            </w:r>
            <w:r w:rsidRPr="00415740">
              <w:rPr>
                <w:rFonts w:ascii="Times New Roman" w:eastAsia="Times New Roman" w:hAnsi="Times New Roman" w:cs="Times New Roman"/>
                <w:b/>
                <w:sz w:val="18"/>
                <w:szCs w:val="18"/>
                <w:lang w:val="hr-HR" w:eastAsia="en-US" w:bidi="ar-SA"/>
              </w:rPr>
              <w:t>100712 Meteo stanica (nabava i postavljanje)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3.336,00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2.585,66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77,51%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683,00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2.585,66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97,46%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2.585,66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2.585,66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97,46%</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K100713 Postavl</w:t>
            </w:r>
            <w:r w:rsidRPr="00415740">
              <w:rPr>
                <w:rFonts w:ascii="Times New Roman" w:eastAsia="Times New Roman" w:hAnsi="Times New Roman" w:cs="Times New Roman"/>
                <w:b/>
                <w:sz w:val="18"/>
                <w:szCs w:val="18"/>
                <w:lang w:val="hr-HR" w:eastAsia="en-US" w:bidi="ar-SA"/>
              </w:rPr>
              <w:t>janje zelenih otoka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3.100,00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1.306,25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42,14%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3.100,00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1.306,25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42,14%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1.306,25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1.306,25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A100701 Odvoz otpada i zaštita okoliša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2.920,00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6.232,98</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213,46%</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2.920,00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6.232,98</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213,46%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2.920,00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6.232,98</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213,46%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w:t>
            </w:r>
            <w:r w:rsidRPr="00415740">
              <w:rPr>
                <w:rFonts w:ascii="Times New Roman" w:eastAsia="Times New Roman" w:hAnsi="Times New Roman" w:cs="Times New Roman"/>
                <w:sz w:val="18"/>
                <w:szCs w:val="18"/>
                <w:lang w:val="hr-HR" w:eastAsia="en-US" w:bidi="ar-SA"/>
              </w:rPr>
              <w:t xml:space="preserve">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1.930,58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80,81%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4.302,40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810,24%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A100702 Provođenje deratizacije i dezinsekcije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6.221,00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4.418,75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71,03%</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6.221,00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4.418,75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71,03%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w:t>
            </w:r>
            <w:r w:rsidRPr="00415740">
              <w:rPr>
                <w:rFonts w:ascii="Times New Roman" w:eastAsia="Times New Roman" w:hAnsi="Times New Roman" w:cs="Times New Roman"/>
                <w:sz w:val="18"/>
                <w:szCs w:val="18"/>
                <w:lang w:val="hr-HR" w:eastAsia="en-US" w:bidi="ar-SA"/>
              </w:rPr>
              <w:t>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6.221,00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4.418,75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6.221,00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4.418,75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A100707 Sanacija divljih odlagališta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56.480,00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56.477,44</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56.480,00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56.210,52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99,52%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56.480,00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56.21</w:t>
            </w:r>
            <w:r w:rsidRPr="00415740">
              <w:rPr>
                <w:rFonts w:ascii="Times New Roman" w:eastAsia="Times New Roman" w:hAnsi="Times New Roman" w:cs="Times New Roman"/>
                <w:sz w:val="18"/>
                <w:szCs w:val="18"/>
                <w:lang w:val="hr-HR" w:eastAsia="en-US" w:bidi="ar-SA"/>
              </w:rPr>
              <w:t>0,52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56.480,00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56.210,52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56.480,00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56.210,52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99,52%</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266,92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266,92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266,92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K100706 Nabava kanti za odvojeno prikupljanje otpada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48.494,00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48.493,59</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17.017,86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1698,39%</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17.017,86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1698,39%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17.017,86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1698,39%</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47.49</w:t>
            </w:r>
            <w:r w:rsidRPr="00415740">
              <w:rPr>
                <w:rFonts w:ascii="Times New Roman" w:eastAsia="Times New Roman" w:hAnsi="Times New Roman" w:cs="Times New Roman"/>
                <w:sz w:val="16"/>
                <w:szCs w:val="18"/>
                <w:lang w:val="hr-HR" w:eastAsia="en-US" w:bidi="ar-SA"/>
              </w:rPr>
              <w:t>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31.475,73</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66,28%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47.492,00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31.475,73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66,28%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47.492,00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31.475,73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66,28%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K100709 Program zaštite divljači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w:t>
            </w:r>
            <w:r w:rsidRPr="00415740">
              <w:rPr>
                <w:rFonts w:ascii="Times New Roman" w:eastAsia="Times New Roman" w:hAnsi="Times New Roman" w:cs="Times New Roman"/>
                <w:b/>
                <w:sz w:val="18"/>
                <w:szCs w:val="18"/>
                <w:lang w:val="hr-HR" w:eastAsia="en-US" w:bidi="ar-SA"/>
              </w:rPr>
              <w:t>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K100710 Nabava komunalne o</w:t>
            </w:r>
            <w:r w:rsidRPr="00415740">
              <w:rPr>
                <w:rFonts w:ascii="Times New Roman" w:eastAsia="Times New Roman" w:hAnsi="Times New Roman" w:cs="Times New Roman"/>
                <w:b/>
                <w:sz w:val="18"/>
                <w:szCs w:val="18"/>
                <w:lang w:val="hr-HR" w:eastAsia="en-US" w:bidi="ar-SA"/>
              </w:rPr>
              <w:t>preme i uređaja (sjeckalica, tricikl i dr.)</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41.742,00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32.350,00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77,50%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8.348,00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7.400,00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88,64%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8.348,00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88,64%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4227 Uređaji, strojevi i oprema za ostale </w:t>
            </w:r>
            <w:r w:rsidRPr="00415740">
              <w:rPr>
                <w:rFonts w:ascii="Times New Roman" w:eastAsia="Times New Roman" w:hAnsi="Times New Roman" w:cs="Times New Roman"/>
                <w:sz w:val="18"/>
                <w:szCs w:val="18"/>
                <w:lang w:val="hr-HR" w:eastAsia="en-US" w:bidi="ar-SA"/>
              </w:rPr>
              <w:t>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8.348,00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88,64%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33.394,00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24.950,00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74,71%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33.394,00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24.950,00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74,71%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33.394,00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24.950,00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74,71%</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w:t>
            </w:r>
            <w:r w:rsidRPr="00415740">
              <w:rPr>
                <w:rFonts w:ascii="Times New Roman" w:eastAsia="Times New Roman" w:hAnsi="Times New Roman" w:cs="Times New Roman"/>
                <w:b/>
                <w:color w:val="FFFFFF"/>
                <w:sz w:val="18"/>
                <w:szCs w:val="18"/>
                <w:lang w:val="hr-HR" w:eastAsia="en-US" w:bidi="ar-SA"/>
              </w:rPr>
              <w:t>AM 1008 Kultura i kulturne manifestacije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55.080,00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16.349,04</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29,68%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A100801 Glazbeno društvo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7.963,00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7.963,00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7.963,00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w:t>
            </w:r>
            <w:r w:rsidRPr="00415740">
              <w:rPr>
                <w:rFonts w:ascii="Times New Roman" w:eastAsia="Times New Roman" w:hAnsi="Times New Roman" w:cs="Times New Roman"/>
                <w:sz w:val="18"/>
                <w:szCs w:val="18"/>
                <w:lang w:val="hr-HR" w:eastAsia="en-US" w:bidi="ar-SA"/>
              </w:rPr>
              <w:t>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7.963,00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A100802 KUD Vinac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A100804 Pomoć za redovno funkcioniranje vjerskih zajednica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w:t>
            </w:r>
            <w:r w:rsidRPr="00415740">
              <w:rPr>
                <w:rFonts w:ascii="Times New Roman" w:eastAsia="Times New Roman" w:hAnsi="Times New Roman" w:cs="Times New Roman"/>
                <w:b/>
                <w:sz w:val="18"/>
                <w:szCs w:val="18"/>
                <w:lang w:val="hr-HR" w:eastAsia="en-US" w:bidi="ar-SA"/>
              </w:rPr>
              <w:t>.654,00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A100805 Advent u Stankovcima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1.750,04</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43,95%</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1.750,04</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43,95%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1.750,04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43,95%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700,04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35,32%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1.050,00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52,50%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 xml:space="preserve">AKTIVNOST A100806 Razvoj publike </w:t>
            </w:r>
            <w:r w:rsidRPr="00415740">
              <w:rPr>
                <w:rFonts w:ascii="Times New Roman" w:eastAsia="Times New Roman" w:hAnsi="Times New Roman" w:cs="Times New Roman"/>
                <w:b/>
                <w:sz w:val="18"/>
                <w:szCs w:val="18"/>
                <w:lang w:val="hr-HR" w:eastAsia="en-US" w:bidi="ar-SA"/>
              </w:rPr>
              <w:t>u kulturi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A100807 Arheološko istraživanje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w:t>
            </w:r>
            <w:r w:rsidRPr="00415740">
              <w:rPr>
                <w:rFonts w:ascii="Times New Roman" w:eastAsia="Times New Roman" w:hAnsi="Times New Roman" w:cs="Times New Roman"/>
                <w:sz w:val="16"/>
                <w:szCs w:val="18"/>
                <w:lang w:val="hr-HR" w:eastAsia="en-US" w:bidi="ar-SA"/>
              </w:rPr>
              <w:t>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K100808 Izrada interpretacije kulturne baštine u općini S</w:t>
            </w:r>
            <w:r w:rsidRPr="00415740">
              <w:rPr>
                <w:rFonts w:ascii="Times New Roman" w:eastAsia="Times New Roman" w:hAnsi="Times New Roman" w:cs="Times New Roman"/>
                <w:b/>
                <w:sz w:val="18"/>
                <w:szCs w:val="18"/>
                <w:lang w:val="hr-HR" w:eastAsia="en-US" w:bidi="ar-SA"/>
              </w:rPr>
              <w:t>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71 Prihod od prodaje ili zamjene nefinancijske imovine</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K100809 Uređenje spomen crkve Nikole Tavelić u Velimu</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 društvima u javnom sektoru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1010 Promicanje športa i financiranje športskih udruga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48.903,00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44.265,10</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90,52%</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A101001 NK Croatia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29.845,00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29.845,00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w:t>
            </w:r>
            <w:r w:rsidRPr="00415740">
              <w:rPr>
                <w:rFonts w:ascii="Times New Roman" w:eastAsia="Times New Roman" w:hAnsi="Times New Roman" w:cs="Times New Roman"/>
                <w:sz w:val="16"/>
                <w:szCs w:val="18"/>
                <w:lang w:val="hr-HR" w:eastAsia="en-US" w:bidi="ar-SA"/>
              </w:rPr>
              <w:t xml:space="preserve">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29.845,00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29.845,00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29.845,00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A101002 Športsko društvo Budak</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w:t>
            </w:r>
            <w:r w:rsidRPr="00415740">
              <w:rPr>
                <w:rFonts w:ascii="Times New Roman" w:eastAsia="Times New Roman" w:hAnsi="Times New Roman" w:cs="Times New Roman"/>
                <w:sz w:val="16"/>
                <w:szCs w:val="18"/>
                <w:lang w:val="hr-HR" w:eastAsia="en-US" w:bidi="ar-SA"/>
              </w:rPr>
              <w:t>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A101004 Ostale športske udruge i aktivnosti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1.327,00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1.274,00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96,01%</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1.327,00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w:t>
            </w:r>
            <w:r w:rsidRPr="00415740">
              <w:rPr>
                <w:rFonts w:ascii="Times New Roman" w:eastAsia="Times New Roman" w:hAnsi="Times New Roman" w:cs="Times New Roman"/>
                <w:sz w:val="16"/>
                <w:szCs w:val="18"/>
                <w:lang w:val="hr-HR" w:eastAsia="en-US" w:bidi="ar-SA"/>
              </w:rPr>
              <w:t>.274,00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96,01%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96,01%</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A101005 Lovačka udruga Zec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A101007 Boćarski klub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6.053,00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3.053,00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50,44%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6.053,00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3.053,00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50,44%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w:t>
            </w:r>
            <w:r w:rsidRPr="00415740">
              <w:rPr>
                <w:rFonts w:ascii="Times New Roman" w:eastAsia="Times New Roman" w:hAnsi="Times New Roman" w:cs="Times New Roman"/>
                <w:sz w:val="18"/>
                <w:szCs w:val="18"/>
                <w:lang w:val="hr-HR" w:eastAsia="en-US" w:bidi="ar-SA"/>
              </w:rPr>
              <w:t>.053,00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3.053,00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50,44%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6.053,00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3.053,00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50,44%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A101010 Biciklistički klub Aks</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w:t>
            </w:r>
            <w:r w:rsidRPr="00415740">
              <w:rPr>
                <w:rFonts w:ascii="Times New Roman" w:eastAsia="Times New Roman" w:hAnsi="Times New Roman" w:cs="Times New Roman"/>
                <w:sz w:val="18"/>
                <w:szCs w:val="18"/>
                <w:lang w:val="hr-HR" w:eastAsia="en-US" w:bidi="ar-SA"/>
              </w:rPr>
              <w:t>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A101011 Uređenje sportskih igrališta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1.069,10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40,28%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1.069,10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40,28%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1.069,10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40,28%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194,10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A101013 Sportsko ribolovna udruga Banjevci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 </w:t>
            </w:r>
            <w:r w:rsidRPr="00415740">
              <w:rPr>
                <w:rFonts w:ascii="Times New Roman" w:eastAsia="Times New Roman" w:hAnsi="Times New Roman" w:cs="Times New Roman"/>
                <w:sz w:val="18"/>
                <w:szCs w:val="18"/>
                <w:lang w:val="hr-HR" w:eastAsia="en-US" w:bidi="ar-SA"/>
              </w:rPr>
              <w:t>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1011 Program odgoja i obrazovanja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13.864,00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11.160,28</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80,50%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A101101 Osnovno školstvo (tek.ikap.donacije OŠ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2.475,00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74</w:t>
            </w:r>
            <w:r w:rsidRPr="00415740">
              <w:rPr>
                <w:rFonts w:ascii="Times New Roman" w:eastAsia="Times New Roman" w:hAnsi="Times New Roman" w:cs="Times New Roman"/>
                <w:b/>
                <w:sz w:val="18"/>
                <w:szCs w:val="18"/>
                <w:lang w:val="hr-HR" w:eastAsia="en-US" w:bidi="ar-SA"/>
              </w:rPr>
              <w:t>,59%</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2.475,00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74,59%</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2.475,00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74,59%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3661 Tekuće pomoći proračunskim korisnicima drugih proračuna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48,22%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3662 Kapitalne pomoći proračunskim koris</w:t>
            </w:r>
            <w:r w:rsidRPr="00415740">
              <w:rPr>
                <w:rFonts w:ascii="Times New Roman" w:eastAsia="Times New Roman" w:hAnsi="Times New Roman" w:cs="Times New Roman"/>
                <w:sz w:val="18"/>
                <w:szCs w:val="18"/>
                <w:lang w:val="hr-HR" w:eastAsia="en-US" w:bidi="ar-SA"/>
              </w:rPr>
              <w:t>nicima drugih proračuna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A101102 Organizacija edukativno kulturnog programa -suf.Bibliobusa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663,62</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99,94%</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663,62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r w:rsidRPr="00415740">
              <w:rPr>
                <w:rFonts w:ascii="Times New Roman" w:eastAsia="Times New Roman" w:hAnsi="Times New Roman" w:cs="Times New Roman"/>
                <w:sz w:val="18"/>
                <w:szCs w:val="18"/>
                <w:lang w:val="hr-HR" w:eastAsia="en-US" w:bidi="ar-SA"/>
              </w:rPr>
              <w:t>%</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663,62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99,94%</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A101104 Sufinanciranje javnog prijevoza srednjoškolaca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3.250,00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1.390,75</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42,79%</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3.250,00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1.390,75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42,79%</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w:t>
            </w:r>
            <w:r w:rsidRPr="00415740">
              <w:rPr>
                <w:rFonts w:ascii="Times New Roman" w:eastAsia="Times New Roman" w:hAnsi="Times New Roman" w:cs="Times New Roman"/>
                <w:sz w:val="18"/>
                <w:szCs w:val="18"/>
                <w:lang w:val="hr-HR" w:eastAsia="en-US" w:bidi="ar-SA"/>
              </w:rPr>
              <w:t>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3.250,00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1.390,75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3.250,00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1.390,75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42,79%</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K101102 Izgradnja Dječjeg vrtića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6.630,91</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99,98%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6.632,</w:t>
            </w:r>
            <w:r w:rsidRPr="00415740">
              <w:rPr>
                <w:rFonts w:ascii="Times New Roman" w:eastAsia="Times New Roman" w:hAnsi="Times New Roman" w:cs="Times New Roman"/>
                <w:sz w:val="16"/>
                <w:szCs w:val="18"/>
                <w:lang w:val="hr-HR" w:eastAsia="en-US" w:bidi="ar-SA"/>
              </w:rPr>
              <w:t>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6.630,91</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99,98%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6.630,91</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1.926,67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 Postrojenja i oprema</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4.704,24</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w:t>
            </w:r>
            <w:r w:rsidRPr="00415740">
              <w:rPr>
                <w:rFonts w:ascii="Times New Roman" w:eastAsia="Times New Roman" w:hAnsi="Times New Roman" w:cs="Times New Roman"/>
                <w:sz w:val="18"/>
                <w:szCs w:val="18"/>
                <w:lang w:val="hr-HR" w:eastAsia="en-US" w:bidi="ar-SA"/>
              </w:rPr>
              <w:t>.705,00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4.704,24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1013 Socijalna pomoć i novčane pomoći</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135.140,00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130.606,12</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96,65%</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A101301 Pomoć u novcu i u naravi pojedincima i obiteljima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23.930,00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21.025,40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87,86%</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23.930,00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21.025,40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87,86%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23.930,00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21.025,40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87,86%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w:t>
            </w:r>
            <w:r w:rsidRPr="00415740">
              <w:rPr>
                <w:rFonts w:ascii="Times New Roman" w:eastAsia="Times New Roman" w:hAnsi="Times New Roman" w:cs="Times New Roman"/>
                <w:sz w:val="18"/>
                <w:szCs w:val="18"/>
                <w:lang w:val="hr-HR" w:eastAsia="en-US" w:bidi="ar-SA"/>
              </w:rPr>
              <w:t>aknade građanima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6.370,00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71,36%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15.003,00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14.655,40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97,68%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A101302 Stipendije, školarine i nagrade studentima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28.440,00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28.845,36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101,43%</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w:t>
            </w:r>
            <w:r w:rsidRPr="00415740">
              <w:rPr>
                <w:rFonts w:ascii="Times New Roman" w:eastAsia="Times New Roman" w:hAnsi="Times New Roman" w:cs="Times New Roman"/>
                <w:sz w:val="16"/>
                <w:szCs w:val="18"/>
                <w:lang w:val="hr-HR" w:eastAsia="en-US" w:bidi="ar-SA"/>
              </w:rPr>
              <w:t xml:space="preserve">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28.440,00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28.845,36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101,43%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28.440,00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28.845,36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101,43%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28.440,00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28.845,36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101,43%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A101303 Sufinanciranje š</w:t>
            </w:r>
            <w:r w:rsidRPr="00415740">
              <w:rPr>
                <w:rFonts w:ascii="Times New Roman" w:eastAsia="Times New Roman" w:hAnsi="Times New Roman" w:cs="Times New Roman"/>
                <w:b/>
                <w:sz w:val="18"/>
                <w:szCs w:val="18"/>
                <w:lang w:val="hr-HR" w:eastAsia="en-US" w:bidi="ar-SA"/>
              </w:rPr>
              <w:t>kolskih pom.knjiga i pribora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13.631,00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13.630,68</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13.631,00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13.630,68</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13.630,68</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w:t>
            </w:r>
            <w:r w:rsidRPr="00415740">
              <w:rPr>
                <w:rFonts w:ascii="Times New Roman" w:eastAsia="Times New Roman" w:hAnsi="Times New Roman" w:cs="Times New Roman"/>
                <w:sz w:val="18"/>
                <w:szCs w:val="18"/>
                <w:lang w:val="hr-HR" w:eastAsia="en-US" w:bidi="ar-SA"/>
              </w:rPr>
              <w:t>nstvima u naravi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13.630,68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A101304 Pomoć djeci s poteškoćama u razvoju (DV Latica i sl.)</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398,00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1.020,00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256,28%</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398,00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1.020,00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256,28%</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w:t>
            </w:r>
            <w:r w:rsidRPr="00415740">
              <w:rPr>
                <w:rFonts w:ascii="Times New Roman" w:eastAsia="Times New Roman" w:hAnsi="Times New Roman" w:cs="Times New Roman"/>
                <w:sz w:val="18"/>
                <w:szCs w:val="18"/>
                <w:lang w:val="hr-HR" w:eastAsia="en-US" w:bidi="ar-SA"/>
              </w:rPr>
              <w:t>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256,28%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256,28%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A101305 Program zapošljavanja žena - Program Zaželi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66.087,00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66.084,68</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2.365,00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2.365,00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2.365,00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52 Ostale pomoći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63.722,00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66.084,68</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103,71%</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55.190,00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55.189,86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44.541,00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44.540,66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7.349,00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7.349,20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 </w:t>
            </w:r>
            <w:r w:rsidRPr="00415740">
              <w:rPr>
                <w:rFonts w:ascii="Times New Roman" w:eastAsia="Times New Roman" w:hAnsi="Times New Roman" w:cs="Times New Roman"/>
                <w:sz w:val="18"/>
                <w:szCs w:val="18"/>
                <w:lang w:val="hr-HR" w:eastAsia="en-US" w:bidi="ar-SA"/>
              </w:rPr>
              <w:t>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8.532,00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10.894,82</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127,69%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2.381,34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1.106,70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3.312,50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349,79%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794,28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99,66%</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A101306 Sufinanciranje projektne dokumentacije za ugradnju fotonaponskih elektrana u kućanstvima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2.654,00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2.654,00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3822 Kapitalne donacije građanima i kućanstvima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1014 Poticajne mjere demografske obnove</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24.820,00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22.308,66</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89,88%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A101401 Potpora za novorođeno dijete</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24.156,00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22.308,66</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92,35%</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24.156,00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22.308,66</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92,35%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24.156,00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22.308,66</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92,35%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w:t>
            </w:r>
            <w:r w:rsidRPr="00415740">
              <w:rPr>
                <w:rFonts w:ascii="Times New Roman" w:eastAsia="Times New Roman" w:hAnsi="Times New Roman" w:cs="Times New Roman"/>
                <w:sz w:val="18"/>
                <w:szCs w:val="18"/>
                <w:lang w:val="hr-HR" w:eastAsia="en-US" w:bidi="ar-SA"/>
              </w:rPr>
              <w:t>đanima i kućanstvima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24.156,00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22.308,66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92,35%</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A101403 Pomoć kućanstvima za štete uzrokovane elementarnim nepogodama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3831 Naknade šteta pravnim i fizičkim osobama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1015 Humanitarna skrb kroz udruge građana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8.000,00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5.270,43</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65,88%</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A101501 Udruga slijepih i udruge proizašle iz Domovinskog rata (HVIDR-a i sl.)</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1.252,43</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62,90%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1.252,43</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62,90%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1.252,43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62,90%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1.252,43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62,90%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A101502 Humanitarna djelatnost Crvenog križa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w:t>
            </w:r>
            <w:r w:rsidRPr="00415740">
              <w:rPr>
                <w:rFonts w:ascii="Times New Roman" w:eastAsia="Times New Roman" w:hAnsi="Times New Roman" w:cs="Times New Roman"/>
                <w:sz w:val="16"/>
                <w:szCs w:val="18"/>
                <w:lang w:val="hr-HR" w:eastAsia="en-US" w:bidi="ar-SA"/>
              </w:rPr>
              <w:t xml:space="preserve">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A101503 Udruga hrvatskih dragovoljaca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4.018,00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4.018,00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w:t>
            </w:r>
            <w:r w:rsidRPr="00415740">
              <w:rPr>
                <w:rFonts w:ascii="Times New Roman" w:eastAsia="Times New Roman" w:hAnsi="Times New Roman" w:cs="Times New Roman"/>
                <w:sz w:val="16"/>
                <w:szCs w:val="18"/>
                <w:lang w:val="hr-HR" w:eastAsia="en-US" w:bidi="ar-SA"/>
              </w:rPr>
              <w:t>.018,00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4.018,00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4.018,00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1016 Protupožarna i civilna zaštita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59.243,00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33.845,00</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57,13%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KAPITALNI PROJEKT K101604 Operativni dom Civilne z</w:t>
            </w:r>
            <w:r w:rsidRPr="00415740">
              <w:rPr>
                <w:rFonts w:ascii="Times New Roman" w:eastAsia="Times New Roman" w:hAnsi="Times New Roman" w:cs="Times New Roman"/>
                <w:b/>
                <w:sz w:val="18"/>
                <w:szCs w:val="18"/>
                <w:lang w:val="hr-HR" w:eastAsia="en-US" w:bidi="ar-SA"/>
              </w:rPr>
              <w:t>aštite (Vatrogasni dom)</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25.000,00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25.000,00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25.000,00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w:t>
            </w:r>
            <w:r w:rsidRPr="00415740">
              <w:rPr>
                <w:rFonts w:ascii="Times New Roman" w:eastAsia="Times New Roman" w:hAnsi="Times New Roman" w:cs="Times New Roman"/>
                <w:b/>
                <w:sz w:val="18"/>
                <w:szCs w:val="18"/>
                <w:lang w:val="hr-HR" w:eastAsia="en-US" w:bidi="ar-SA"/>
              </w:rPr>
              <w:t>OST A101601 DVD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33.181,00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33.181,00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33.181,00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A101602 Civilna zaštita i gorska služba spašavanja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1.062,00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664,00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62,52%</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1.062,00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664,00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62,52%</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w:t>
            </w:r>
            <w:r w:rsidRPr="00415740">
              <w:rPr>
                <w:rFonts w:ascii="Times New Roman" w:eastAsia="Times New Roman" w:hAnsi="Times New Roman" w:cs="Times New Roman"/>
                <w:sz w:val="18"/>
                <w:szCs w:val="18"/>
                <w:lang w:val="hr-HR" w:eastAsia="en-US" w:bidi="ar-SA"/>
              </w:rPr>
              <w:t>4,00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1017 Poslovanje raznih udruga</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1.991,00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1.900,00</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95,43%</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A101701 Tekuće i kapitalne donacije ostalim udrugama</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1.991,00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1.900,00</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95,43%</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w:t>
            </w:r>
            <w:r w:rsidRPr="00415740">
              <w:rPr>
                <w:rFonts w:ascii="Times New Roman" w:eastAsia="Times New Roman" w:hAnsi="Times New Roman" w:cs="Times New Roman"/>
                <w:sz w:val="16"/>
                <w:szCs w:val="18"/>
                <w:lang w:val="hr-HR" w:eastAsia="en-US" w:bidi="ar-SA"/>
              </w:rPr>
              <w:t xml:space="preserve">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1.991,00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1.900,00</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95,43%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1.991,00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95,43%</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146,15%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691,00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rPr>
          <w:trHeight w:val="540"/>
        </w:trPr>
        <w:tc>
          <w:tcPr>
            <w:tcW w:w="4211" w:type="dxa"/>
            <w:shd w:val="clear" w:color="auto" w:fill="FFC000"/>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GLAVA 00202 DJEČJI VRTIĆ STANKOVCI</w:t>
            </w:r>
          </w:p>
        </w:tc>
        <w:tc>
          <w:tcPr>
            <w:tcW w:w="130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221.087</w:t>
            </w:r>
            <w:r w:rsidRPr="00415740">
              <w:rPr>
                <w:rFonts w:ascii="Times New Roman" w:eastAsia="Times New Roman" w:hAnsi="Times New Roman" w:cs="Times New Roman"/>
                <w:b/>
                <w:sz w:val="18"/>
                <w:szCs w:val="18"/>
                <w:lang w:val="hr-HR" w:eastAsia="en-US" w:bidi="ar-SA"/>
              </w:rPr>
              <w:t>,00</w:t>
            </w:r>
          </w:p>
        </w:tc>
        <w:tc>
          <w:tcPr>
            <w:tcW w:w="130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206.420,97</w:t>
            </w:r>
          </w:p>
        </w:tc>
        <w:tc>
          <w:tcPr>
            <w:tcW w:w="96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FFC000"/>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93,37%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180.474,00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159.854,12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88,57%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31 Vlastiti prihodi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40.613,00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46.566,85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114,66%</w:t>
            </w:r>
          </w:p>
        </w:tc>
      </w:tr>
      <w:tr>
        <w:tblPrEx>
          <w:tblW w:w="10031" w:type="dxa"/>
          <w:tblLayout w:type="fixed"/>
          <w:tblLook w:val="0000"/>
        </w:tblPrEx>
        <w:trPr>
          <w:trHeight w:val="540"/>
        </w:trPr>
        <w:tc>
          <w:tcPr>
            <w:tcW w:w="4211" w:type="dxa"/>
            <w:shd w:val="clear" w:color="auto" w:fill="17365D"/>
            <w:vAlign w:val="center"/>
          </w:tcPr>
          <w:p w:rsidR="00F40A93" w:rsidRPr="00415740" w:rsidP="0068192A">
            <w:pPr>
              <w:spacing w:after="0" w:line="276" w:lineRule="auto"/>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PROGRAM 1012 Predškolski odgoj - Dječji vrtić Stankovci</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221.087,00</w:t>
            </w:r>
          </w:p>
        </w:tc>
        <w:tc>
          <w:tcPr>
            <w:tcW w:w="130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206.420,97</w:t>
            </w: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p>
        </w:tc>
        <w:tc>
          <w:tcPr>
            <w:tcW w:w="960" w:type="dxa"/>
            <w:shd w:val="clear" w:color="auto" w:fill="17365D"/>
            <w:vAlign w:val="center"/>
          </w:tcPr>
          <w:p w:rsidR="00F40A93" w:rsidRPr="00415740" w:rsidP="0068192A">
            <w:pPr>
              <w:spacing w:after="0" w:line="276" w:lineRule="auto"/>
              <w:jc w:val="right"/>
              <w:rPr>
                <w:rFonts w:ascii="Times New Roman" w:eastAsia="Times New Roman" w:hAnsi="Times New Roman" w:cs="Times New Roman"/>
                <w:b/>
                <w:color w:val="FFFFFF"/>
                <w:sz w:val="18"/>
                <w:szCs w:val="18"/>
                <w:lang w:val="hr-HR" w:eastAsia="en-US" w:bidi="ar-SA"/>
              </w:rPr>
            </w:pPr>
            <w:r w:rsidRPr="00415740">
              <w:rPr>
                <w:rFonts w:ascii="Times New Roman" w:eastAsia="Times New Roman" w:hAnsi="Times New Roman" w:cs="Times New Roman"/>
                <w:b/>
                <w:color w:val="FFFFFF"/>
                <w:sz w:val="18"/>
                <w:szCs w:val="18"/>
                <w:lang w:val="hr-HR" w:eastAsia="en-US" w:bidi="ar-SA"/>
              </w:rPr>
              <w:t>93,37%</w:t>
            </w:r>
          </w:p>
        </w:tc>
      </w:tr>
      <w:tr>
        <w:tblPrEx>
          <w:tblW w:w="10031" w:type="dxa"/>
          <w:tblLayout w:type="fixed"/>
          <w:tblLook w:val="0000"/>
        </w:tblPrEx>
        <w:trPr>
          <w:trHeight w:val="540"/>
        </w:trPr>
        <w:tc>
          <w:tcPr>
            <w:tcW w:w="4211" w:type="dxa"/>
            <w:shd w:val="clear" w:color="auto" w:fill="DAE8F2"/>
            <w:vAlign w:val="center"/>
          </w:tcPr>
          <w:p w:rsidR="00F40A93" w:rsidRPr="00415740" w:rsidP="0068192A">
            <w:pPr>
              <w:spacing w:after="0" w:line="276"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AKTIVNOST A101201 Redovna djelatnost Dječjeg vrtića Stankovci</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221.087,00</w:t>
            </w:r>
          </w:p>
        </w:tc>
        <w:tc>
          <w:tcPr>
            <w:tcW w:w="130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206.420,97</w:t>
            </w: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p>
        </w:tc>
        <w:tc>
          <w:tcPr>
            <w:tcW w:w="960" w:type="dxa"/>
            <w:shd w:val="clear" w:color="auto" w:fill="DAE8F2"/>
            <w:vAlign w:val="center"/>
          </w:tcPr>
          <w:p w:rsidR="00F40A93" w:rsidRPr="00415740" w:rsidP="0068192A">
            <w:pPr>
              <w:spacing w:after="0" w:line="276" w:lineRule="auto"/>
              <w:jc w:val="right"/>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93,37%</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11 Opći prihodi i primici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180.474,00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159.854,12</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88,57%</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102.167,00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128.729,23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84.279,00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103.844,86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123,22%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w:t>
            </w:r>
            <w:r w:rsidRPr="00415740">
              <w:rPr>
                <w:rFonts w:ascii="Times New Roman" w:eastAsia="Times New Roman" w:hAnsi="Times New Roman" w:cs="Times New Roman"/>
                <w:sz w:val="18"/>
                <w:szCs w:val="18"/>
                <w:lang w:val="hr-HR" w:eastAsia="en-US" w:bidi="ar-SA"/>
              </w:rPr>
              <w:t>stali rashodi za zaposlene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9.707,27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243,78%</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13.906,00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15.177,10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109,14%</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72.998,00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30.923,90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14.896,99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106,90%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1.951,91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19,52%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4.501,05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9.817,00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3.467,47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35,32%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3224 Materijal i </w:t>
            </w:r>
            <w:r w:rsidRPr="00415740">
              <w:rPr>
                <w:rFonts w:ascii="Times New Roman" w:eastAsia="Times New Roman" w:hAnsi="Times New Roman" w:cs="Times New Roman"/>
                <w:sz w:val="18"/>
                <w:szCs w:val="18"/>
                <w:lang w:val="hr-HR" w:eastAsia="en-US" w:bidi="ar-SA"/>
              </w:rPr>
              <w:t>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29,47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1.027,61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12,85%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3227 Službena, radna i zaštitna odjeća i obuća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262,11</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699</w:t>
            </w:r>
            <w:r w:rsidRPr="00415740">
              <w:rPr>
                <w:rFonts w:ascii="Times New Roman" w:eastAsia="Times New Roman" w:hAnsi="Times New Roman" w:cs="Times New Roman"/>
                <w:sz w:val="18"/>
                <w:szCs w:val="18"/>
                <w:lang w:val="hr-HR" w:eastAsia="en-US" w:bidi="ar-SA"/>
              </w:rPr>
              <w:t>,86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69,99%</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3.609,00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21,20%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2.112,82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140,85%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41,48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w:t>
            </w:r>
            <w:r w:rsidRPr="00415740">
              <w:rPr>
                <w:rFonts w:ascii="Times New Roman" w:eastAsia="Times New Roman" w:hAnsi="Times New Roman" w:cs="Times New Roman"/>
                <w:sz w:val="18"/>
                <w:szCs w:val="18"/>
                <w:lang w:val="hr-HR" w:eastAsia="en-US" w:bidi="ar-SA"/>
              </w:rPr>
              <w:t>vstvene i veterinarske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593,04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59,30%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796,32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424,72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5.636,00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0,23%</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200,99</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15,15%</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platnog prometa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200,99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15,15%</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3.982,00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CBFFCB"/>
          </w:tcPr>
          <w:p w:rsidR="00F40A93" w:rsidRPr="00415740" w:rsidP="0068192A">
            <w:pPr>
              <w:spacing w:after="0" w:line="276" w:lineRule="auto"/>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IZVOR 31 Vlastiti prihodi</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40.613,00</w:t>
            </w:r>
          </w:p>
        </w:tc>
        <w:tc>
          <w:tcPr>
            <w:tcW w:w="130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46.566,85</w:t>
            </w: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p>
        </w:tc>
        <w:tc>
          <w:tcPr>
            <w:tcW w:w="960" w:type="dxa"/>
            <w:shd w:val="clear" w:color="auto" w:fill="CBFFCB"/>
          </w:tcPr>
          <w:p w:rsidR="00F40A93" w:rsidRPr="00415740" w:rsidP="0068192A">
            <w:pPr>
              <w:spacing w:after="0" w:line="276" w:lineRule="auto"/>
              <w:jc w:val="right"/>
              <w:rPr>
                <w:rFonts w:ascii="Times New Roman" w:eastAsia="Times New Roman" w:hAnsi="Times New Roman" w:cs="Times New Roman"/>
                <w:sz w:val="16"/>
                <w:szCs w:val="18"/>
                <w:lang w:val="hr-HR" w:eastAsia="en-US" w:bidi="ar-SA"/>
              </w:rPr>
            </w:pPr>
            <w:r w:rsidRPr="00415740">
              <w:rPr>
                <w:rFonts w:ascii="Times New Roman" w:eastAsia="Times New Roman" w:hAnsi="Times New Roman" w:cs="Times New Roman"/>
                <w:sz w:val="16"/>
                <w:szCs w:val="18"/>
                <w:lang w:val="hr-HR" w:eastAsia="en-US" w:bidi="ar-SA"/>
              </w:rPr>
              <w:t>114,66%</w:t>
            </w: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288,57</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288,57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44.520,00</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109,62%</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w:t>
            </w:r>
            <w:r w:rsidRPr="00415740">
              <w:rPr>
                <w:rFonts w:ascii="Times New Roman" w:eastAsia="Times New Roman" w:hAnsi="Times New Roman" w:cs="Times New Roman"/>
                <w:sz w:val="18"/>
                <w:szCs w:val="18"/>
                <w:lang w:val="hr-HR" w:eastAsia="en-US" w:bidi="ar-SA"/>
              </w:rPr>
              <w:t>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5.114,00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40.613,00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20.940,35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51,56%</w:t>
            </w: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3.567,85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573,74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5.454,88</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w:t>
            </w:r>
            <w:r w:rsidRPr="00415740">
              <w:rPr>
                <w:rFonts w:ascii="Times New Roman" w:eastAsia="Times New Roman" w:hAnsi="Times New Roman" w:cs="Times New Roman"/>
                <w:sz w:val="18"/>
                <w:szCs w:val="18"/>
                <w:lang w:val="hr-HR" w:eastAsia="en-US" w:bidi="ar-SA"/>
              </w:rPr>
              <w:t>te i prijevoza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1.027,14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3232 Usluge tekućeg i investicijskog održavanja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422,00</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53,09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2.401,69</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917,05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w:t>
            </w:r>
            <w:r w:rsidRPr="00415740">
              <w:rPr>
                <w:rFonts w:ascii="Times New Roman" w:eastAsia="Times New Roman" w:hAnsi="Times New Roman" w:cs="Times New Roman"/>
                <w:sz w:val="18"/>
                <w:szCs w:val="18"/>
                <w:lang w:val="hr-HR" w:eastAsia="en-US" w:bidi="ar-SA"/>
              </w:rPr>
              <w:t>tualne i osobne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1.592,64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116,95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964,46</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301,94</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1.072,22</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450,75</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431 Bankarske usluge i usluge platnog prometa</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429,53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9,75</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11,47</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1.307,53</w:t>
            </w: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F40A93"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w:t>
            </w:r>
            <w:r w:rsidRPr="00415740">
              <w:rPr>
                <w:rFonts w:ascii="Times New Roman" w:eastAsia="Times New Roman" w:hAnsi="Times New Roman" w:cs="Times New Roman"/>
                <w:sz w:val="18"/>
                <w:szCs w:val="18"/>
                <w:lang w:val="hr-HR" w:eastAsia="en-US" w:bidi="ar-SA"/>
              </w:rPr>
              <w:t xml:space="preserve"> za ostale namjene</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1.307,53</w:t>
            </w: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F40A93" w:rsidRPr="00415740" w:rsidP="0068192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505050"/>
          </w:tcPr>
          <w:p w:rsidR="00F40A93"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w:t>
            </w:r>
          </w:p>
        </w:tc>
        <w:tc>
          <w:tcPr>
            <w:tcW w:w="130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130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2.823.370,00</w:t>
            </w:r>
          </w:p>
        </w:tc>
        <w:tc>
          <w:tcPr>
            <w:tcW w:w="130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1.606.454,44</w:t>
            </w:r>
          </w:p>
        </w:tc>
        <w:tc>
          <w:tcPr>
            <w:tcW w:w="96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p>
        </w:tc>
        <w:tc>
          <w:tcPr>
            <w:tcW w:w="960" w:type="dxa"/>
            <w:shd w:val="clear" w:color="auto" w:fill="505050"/>
          </w:tcPr>
          <w:p w:rsidR="00F40A93"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56,90%</w:t>
            </w:r>
          </w:p>
        </w:tc>
      </w:tr>
    </w:tbl>
    <w:p w:rsidR="00DF5457" w:rsidRPr="004747DC" w:rsidP="009B0169">
      <w:pPr>
        <w:spacing w:after="0" w:line="276" w:lineRule="auto"/>
        <w:rPr>
          <w:rFonts w:ascii="Times New Roman" w:eastAsia="Times New Roman" w:hAnsi="Times New Roman" w:cs="Times New Roman"/>
          <w:sz w:val="18"/>
          <w:szCs w:val="18"/>
          <w:lang w:val="hr-HR" w:eastAsia="en-US" w:bidi="ar-SA"/>
        </w:rPr>
      </w:pPr>
    </w:p>
    <w:p w:rsidR="00DF5457" w:rsidRPr="004747DC" w:rsidP="009B0169">
      <w:pPr>
        <w:spacing w:after="0" w:line="276" w:lineRule="auto"/>
        <w:rPr>
          <w:rFonts w:ascii="Times New Roman" w:eastAsia="Times New Roman" w:hAnsi="Times New Roman" w:cs="Times New Roman"/>
          <w:sz w:val="20"/>
          <w:szCs w:val="22"/>
          <w:lang w:val="hr-HR" w:eastAsia="en-US" w:bidi="ar-SA"/>
        </w:rPr>
      </w:pPr>
    </w:p>
    <w:p w:rsidR="00DF5457">
      <w:pPr>
        <w:spacing w:after="200" w:line="276" w:lineRule="auto"/>
        <w:rPr>
          <w:rFonts w:ascii="Times New Roman" w:eastAsia="Times New Roman" w:hAnsi="Times New Roman" w:cs="Times New Roman"/>
          <w:sz w:val="20"/>
          <w:szCs w:val="22"/>
          <w:lang w:val="hr-HR" w:eastAsia="en-US" w:bidi="ar-SA"/>
        </w:rPr>
      </w:pPr>
    </w:p>
    <w:p w:rsidR="00DF5457" w:rsidRPr="00B25690" w:rsidP="007079EC">
      <w:pPr>
        <w:spacing w:after="0" w:line="276" w:lineRule="auto"/>
        <w:jc w:val="center"/>
        <w:rPr>
          <w:rFonts w:ascii="Times New Roman" w:eastAsia="Times New Roman" w:hAnsi="Times New Roman" w:cs="Times New Roman"/>
          <w:b/>
          <w:bCs/>
          <w:sz w:val="20"/>
          <w:szCs w:val="22"/>
          <w:lang w:val="hr-HR" w:eastAsia="en-US" w:bidi="ar-SA"/>
        </w:rPr>
      </w:pPr>
      <w:r w:rsidRPr="00B25690">
        <w:rPr>
          <w:rFonts w:ascii="Times New Roman" w:eastAsia="Times New Roman" w:hAnsi="Times New Roman" w:cs="Times New Roman"/>
          <w:b/>
          <w:bCs/>
          <w:sz w:val="20"/>
          <w:szCs w:val="22"/>
          <w:lang w:val="hr-HR" w:eastAsia="en-US" w:bidi="ar-SA"/>
        </w:rPr>
        <w:t>Članak 3.</w:t>
      </w:r>
    </w:p>
    <w:p w:rsidR="00551AC9" w:rsidP="001B1866">
      <w:pPr>
        <w:spacing w:after="0" w:line="276" w:lineRule="auto"/>
        <w:jc w:val="both"/>
        <w:rPr>
          <w:rFonts w:ascii="Times New Roman" w:eastAsia="Times New Roman" w:hAnsi="Times New Roman" w:cs="Times New Roman"/>
          <w:sz w:val="20"/>
          <w:szCs w:val="22"/>
          <w:lang w:val="hr-HR" w:eastAsia="en-US" w:bidi="ar-SA"/>
        </w:rPr>
      </w:pPr>
    </w:p>
    <w:p w:rsidR="00551AC9" w:rsidP="001B1866">
      <w:pPr>
        <w:spacing w:after="0" w:line="276" w:lineRule="auto"/>
        <w:jc w:val="both"/>
        <w:rPr>
          <w:rFonts w:ascii="Times New Roman" w:eastAsia="Times New Roman" w:hAnsi="Times New Roman" w:cs="Times New Roman"/>
          <w:sz w:val="20"/>
          <w:szCs w:val="22"/>
          <w:lang w:val="hr-HR" w:eastAsia="en-US" w:bidi="ar-SA"/>
        </w:rPr>
      </w:pPr>
    </w:p>
    <w:p w:rsidR="00551AC9" w:rsidP="001B1866">
      <w:pPr>
        <w:spacing w:after="0" w:line="276" w:lineRule="auto"/>
        <w:jc w:val="both"/>
        <w:rPr>
          <w:rFonts w:ascii="Times New Roman" w:eastAsia="Times New Roman" w:hAnsi="Times New Roman" w:cs="Times New Roman"/>
          <w:sz w:val="20"/>
          <w:szCs w:val="22"/>
          <w:lang w:val="hr-HR" w:eastAsia="en-US" w:bidi="ar-SA"/>
        </w:rPr>
      </w:pPr>
    </w:p>
    <w:p w:rsidR="00DF5457" w:rsidP="001B1866">
      <w:pPr>
        <w:spacing w:after="0" w:line="276" w:lineRule="auto"/>
        <w:jc w:val="both"/>
        <w:rPr>
          <w:rFonts w:ascii="Times New Roman" w:eastAsia="Times New Roman" w:hAnsi="Times New Roman" w:cs="Times New Roman"/>
          <w:sz w:val="20"/>
          <w:szCs w:val="22"/>
          <w:lang w:val="hr-HR" w:eastAsia="en-US" w:bidi="ar-SA"/>
        </w:rPr>
      </w:pPr>
      <w:r>
        <w:rPr>
          <w:rFonts w:ascii="Times New Roman" w:eastAsia="Times New Roman" w:hAnsi="Times New Roman" w:cs="Times New Roman"/>
          <w:sz w:val="20"/>
          <w:szCs w:val="22"/>
          <w:lang w:val="hr-HR" w:eastAsia="en-US" w:bidi="ar-SA"/>
        </w:rPr>
        <w:t>Obrazloženje Godišnjeg izvještaja o izvršenju proračuna sastavni je dio Godišnjeg izvještaja o izvršenju proračuna i sastoji se od obrazloženja općeg dijela proračuna i obrazloženja posebnog dijela proračuna.</w:t>
      </w:r>
    </w:p>
    <w:p w:rsidR="00DF5457" w:rsidRPr="004747DC" w:rsidP="001B1866">
      <w:pPr>
        <w:spacing w:after="0" w:line="276" w:lineRule="auto"/>
        <w:jc w:val="both"/>
        <w:rPr>
          <w:rFonts w:ascii="Times New Roman" w:eastAsia="Times New Roman" w:hAnsi="Times New Roman" w:cs="Times New Roman"/>
          <w:sz w:val="20"/>
          <w:szCs w:val="22"/>
          <w:lang w:val="hr-HR" w:eastAsia="en-US" w:bidi="ar-SA"/>
        </w:rPr>
      </w:pPr>
    </w:p>
    <w:p w:rsidR="00DF5457" w:rsidRPr="004747DC" w:rsidP="00D97F17">
      <w:pPr>
        <w:pStyle w:val="Heading1"/>
        <w:keepNext/>
        <w:keepLines/>
        <w:numPr>
          <w:ilvl w:val="0"/>
          <w:numId w:val="7"/>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5" w:name="_Toc161164541"/>
      <w:r w:rsidRPr="004747DC">
        <w:rPr>
          <w:rFonts w:ascii="Times New Roman" w:eastAsia="Times New Roman" w:hAnsi="Times New Roman" w:cs="Times New Roman"/>
          <w:b/>
          <w:sz w:val="24"/>
          <w:szCs w:val="32"/>
          <w:lang w:val="hr-HR" w:eastAsia="en-US" w:bidi="ar-SA"/>
        </w:rPr>
        <w:t>OBRAZLOŽENJE</w:t>
      </w:r>
      <w:r w:rsidR="00551AC9">
        <w:rPr>
          <w:rFonts w:ascii="Times New Roman" w:eastAsia="Times New Roman" w:hAnsi="Times New Roman" w:cs="Times New Roman"/>
          <w:b/>
          <w:sz w:val="24"/>
          <w:szCs w:val="32"/>
          <w:lang w:val="hr-HR" w:eastAsia="en-US" w:bidi="ar-SA"/>
        </w:rPr>
        <w:t xml:space="preserve"> </w:t>
      </w:r>
      <w:r w:rsidRPr="004747DC">
        <w:rPr>
          <w:rFonts w:ascii="Times New Roman" w:eastAsia="Times New Roman" w:hAnsi="Times New Roman" w:cs="Times New Roman"/>
          <w:b/>
          <w:sz w:val="24"/>
          <w:szCs w:val="32"/>
          <w:lang w:val="hr-HR" w:eastAsia="en-US" w:bidi="ar-SA"/>
        </w:rPr>
        <w:t>GODIŠNJEG IZVJEŠTAJA O IZVRŠENJU PRORAČUNA</w:t>
      </w:r>
      <w:bookmarkEnd w:id="5"/>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Općinsko</w:t>
      </w:r>
      <w:r w:rsidRPr="004747DC">
        <w:rPr>
          <w:rFonts w:ascii="Times New Roman" w:eastAsia="Times New Roman" w:hAnsi="Times New Roman" w:cs="Times New Roman"/>
          <w:sz w:val="20"/>
          <w:szCs w:val="20"/>
          <w:lang w:val="hr-HR" w:eastAsia="en-US" w:bidi="ar-SA"/>
        </w:rPr>
        <w:t xml:space="preserve"> vijeće </w:t>
      </w:r>
      <w:r>
        <w:rPr>
          <w:rFonts w:ascii="Times New Roman" w:eastAsia="Times New Roman" w:hAnsi="Times New Roman" w:cs="Times New Roman"/>
          <w:sz w:val="20"/>
          <w:szCs w:val="20"/>
          <w:lang w:val="hr-HR" w:eastAsia="en-US" w:bidi="ar-SA"/>
        </w:rPr>
        <w:t xml:space="preserve">Općine Stankovci </w:t>
      </w:r>
      <w:r w:rsidRPr="004747DC">
        <w:rPr>
          <w:rFonts w:ascii="Times New Roman" w:eastAsia="Times New Roman" w:hAnsi="Times New Roman" w:cs="Times New Roman"/>
          <w:sz w:val="20"/>
          <w:szCs w:val="20"/>
          <w:lang w:val="hr-HR" w:eastAsia="en-US" w:bidi="ar-SA"/>
        </w:rPr>
        <w:t>je dana 2</w:t>
      </w:r>
      <w:r>
        <w:rPr>
          <w:rFonts w:ascii="Times New Roman" w:eastAsia="Times New Roman" w:hAnsi="Times New Roman" w:cs="Times New Roman"/>
          <w:sz w:val="20"/>
          <w:szCs w:val="20"/>
          <w:lang w:val="hr-HR" w:eastAsia="en-US" w:bidi="ar-SA"/>
        </w:rPr>
        <w:t>0</w:t>
      </w:r>
      <w:r w:rsidRPr="004747DC">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12</w:t>
      </w:r>
      <w:r w:rsidRPr="004747DC">
        <w:rPr>
          <w:rFonts w:ascii="Times New Roman" w:eastAsia="Times New Roman" w:hAnsi="Times New Roman" w:cs="Times New Roman"/>
          <w:sz w:val="20"/>
          <w:szCs w:val="20"/>
          <w:lang w:val="hr-HR" w:eastAsia="en-US" w:bidi="ar-SA"/>
        </w:rPr>
        <w:t xml:space="preserve">. 2023. godine usvojilo  </w:t>
      </w:r>
      <w:r>
        <w:rPr>
          <w:rFonts w:ascii="Times New Roman" w:eastAsia="Times New Roman" w:hAnsi="Times New Roman" w:cs="Times New Roman"/>
          <w:sz w:val="20"/>
          <w:szCs w:val="20"/>
          <w:lang w:val="hr-HR" w:eastAsia="en-US" w:bidi="ar-SA"/>
        </w:rPr>
        <w:t>I</w:t>
      </w:r>
      <w:r w:rsidRPr="004747DC">
        <w:rPr>
          <w:rFonts w:ascii="Times New Roman" w:eastAsia="Times New Roman" w:hAnsi="Times New Roman" w:cs="Times New Roman"/>
          <w:sz w:val="20"/>
          <w:szCs w:val="20"/>
          <w:lang w:val="hr-HR" w:eastAsia="en-US" w:bidi="ar-SA"/>
        </w:rPr>
        <w:t>II. izmjen</w:t>
      </w:r>
      <w:r>
        <w:rPr>
          <w:rFonts w:ascii="Times New Roman" w:eastAsia="Times New Roman" w:hAnsi="Times New Roman" w:cs="Times New Roman"/>
          <w:sz w:val="20"/>
          <w:szCs w:val="20"/>
          <w:lang w:val="hr-HR" w:eastAsia="en-US" w:bidi="ar-SA"/>
        </w:rPr>
        <w:t>e</w:t>
      </w:r>
      <w:r w:rsidRPr="004747DC">
        <w:rPr>
          <w:rFonts w:ascii="Times New Roman" w:eastAsia="Times New Roman" w:hAnsi="Times New Roman" w:cs="Times New Roman"/>
          <w:sz w:val="20"/>
          <w:szCs w:val="20"/>
          <w:lang w:val="hr-HR" w:eastAsia="en-US" w:bidi="ar-SA"/>
        </w:rPr>
        <w:t xml:space="preserve"> i dopun</w:t>
      </w:r>
      <w:r>
        <w:rPr>
          <w:rFonts w:ascii="Times New Roman" w:eastAsia="Times New Roman" w:hAnsi="Times New Roman" w:cs="Times New Roman"/>
          <w:sz w:val="20"/>
          <w:szCs w:val="20"/>
          <w:lang w:val="hr-HR" w:eastAsia="en-US" w:bidi="ar-SA"/>
        </w:rPr>
        <w:t>e</w:t>
      </w:r>
      <w:r w:rsidRPr="004747DC">
        <w:rPr>
          <w:rFonts w:ascii="Times New Roman" w:eastAsia="Times New Roman" w:hAnsi="Times New Roman" w:cs="Times New Roman"/>
          <w:sz w:val="20"/>
          <w:szCs w:val="20"/>
          <w:lang w:val="hr-HR" w:eastAsia="en-US" w:bidi="ar-SA"/>
        </w:rPr>
        <w:t xml:space="preserve"> proračuna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godinu („Slu</w:t>
      </w:r>
      <w:r w:rsidRPr="004747DC">
        <w:rPr>
          <w:rFonts w:ascii="Times New Roman" w:eastAsia="Times New Roman" w:hAnsi="Times New Roman" w:cs="Times New Roman"/>
          <w:sz w:val="20"/>
          <w:szCs w:val="20"/>
          <w:lang w:val="hr-HR" w:eastAsia="en-US" w:bidi="ar-SA"/>
        </w:rPr>
        <w:t xml:space="preserve">žbeni glasnik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broj </w:t>
      </w:r>
      <w:r>
        <w:rPr>
          <w:rFonts w:ascii="Times New Roman" w:eastAsia="Times New Roman" w:hAnsi="Times New Roman" w:cs="Times New Roman"/>
          <w:sz w:val="20"/>
          <w:szCs w:val="20"/>
          <w:lang w:val="hr-HR" w:eastAsia="en-US" w:bidi="ar-SA"/>
        </w:rPr>
        <w:t>6/2023</w:t>
      </w:r>
      <w:r w:rsidRPr="004747DC">
        <w:rPr>
          <w:rFonts w:ascii="Times New Roman" w:eastAsia="Times New Roman" w:hAnsi="Times New Roman" w:cs="Times New Roman"/>
          <w:sz w:val="20"/>
          <w:szCs w:val="20"/>
          <w:lang w:val="hr-HR" w:eastAsia="en-US" w:bidi="ar-SA"/>
        </w:rPr>
        <w:t>) i Odluku o II</w:t>
      </w:r>
      <w:r>
        <w:rPr>
          <w:rFonts w:ascii="Times New Roman" w:eastAsia="Times New Roman" w:hAnsi="Times New Roman" w:cs="Times New Roman"/>
          <w:sz w:val="20"/>
          <w:szCs w:val="20"/>
          <w:lang w:val="hr-HR" w:eastAsia="en-US" w:bidi="ar-SA"/>
        </w:rPr>
        <w:t>I</w:t>
      </w:r>
      <w:r w:rsidRPr="004747DC">
        <w:rPr>
          <w:rFonts w:ascii="Times New Roman" w:eastAsia="Times New Roman" w:hAnsi="Times New Roman" w:cs="Times New Roman"/>
          <w:sz w:val="20"/>
          <w:szCs w:val="20"/>
          <w:lang w:val="hr-HR" w:eastAsia="en-US" w:bidi="ar-SA"/>
        </w:rPr>
        <w:t xml:space="preserve">. izmjeni i dopuni Odluke o izvršavanju proračuna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godinu („Službeni glasnik </w:t>
      </w:r>
      <w:r>
        <w:rPr>
          <w:rFonts w:ascii="Times New Roman" w:eastAsia="Times New Roman" w:hAnsi="Times New Roman" w:cs="Times New Roman"/>
          <w:sz w:val="20"/>
          <w:szCs w:val="20"/>
          <w:lang w:val="hr-HR" w:eastAsia="en-US" w:bidi="ar-SA"/>
        </w:rPr>
        <w:t>Općine Stankovci broj 6/2023</w:t>
      </w:r>
      <w:r w:rsidRPr="004747DC">
        <w:rPr>
          <w:rFonts w:ascii="Times New Roman" w:eastAsia="Times New Roman" w:hAnsi="Times New Roman" w:cs="Times New Roman"/>
          <w:sz w:val="20"/>
          <w:szCs w:val="20"/>
          <w:lang w:val="hr-HR" w:eastAsia="en-US" w:bidi="ar-SA"/>
        </w:rPr>
        <w:t xml:space="preserve">) te iz navedenih financijsko-planskih akata temelji se Godišnji izvještaj o izvršenju proračuna </w:t>
      </w:r>
      <w:r>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godinu.</w:t>
      </w:r>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Proračun </w:t>
      </w:r>
      <w:r>
        <w:rPr>
          <w:rFonts w:ascii="Times New Roman" w:eastAsia="Times New Roman" w:hAnsi="Times New Roman" w:cs="Times New Roman"/>
          <w:sz w:val="20"/>
          <w:szCs w:val="20"/>
          <w:lang w:val="hr-HR" w:eastAsia="en-US" w:bidi="ar-SA"/>
        </w:rPr>
        <w:t xml:space="preserve">Općine Stankovci </w:t>
      </w:r>
      <w:r w:rsidRPr="004747DC">
        <w:rPr>
          <w:rFonts w:ascii="Times New Roman" w:eastAsia="Times New Roman" w:hAnsi="Times New Roman" w:cs="Times New Roman"/>
          <w:sz w:val="20"/>
          <w:szCs w:val="20"/>
          <w:lang w:val="hr-HR" w:eastAsia="en-US" w:bidi="ar-SA"/>
        </w:rPr>
        <w:t>uz svoje prihode i rashode sadrži vlastite i</w:t>
      </w:r>
      <w:r w:rsidR="00551AC9">
        <w:rPr>
          <w:rFonts w:ascii="Times New Roman" w:eastAsia="Times New Roman" w:hAnsi="Times New Roman" w:cs="Times New Roman"/>
          <w:sz w:val="20"/>
          <w:szCs w:val="20"/>
          <w:lang w:val="hr-HR" w:eastAsia="en-US" w:bidi="ar-SA"/>
        </w:rPr>
        <w:t xml:space="preserve"> namjenske prihode  proračunskog</w:t>
      </w:r>
      <w:r w:rsidRPr="004747DC">
        <w:rPr>
          <w:rFonts w:ascii="Times New Roman" w:eastAsia="Times New Roman" w:hAnsi="Times New Roman" w:cs="Times New Roman"/>
          <w:sz w:val="20"/>
          <w:szCs w:val="20"/>
          <w:lang w:val="hr-HR" w:eastAsia="en-US" w:bidi="ar-SA"/>
        </w:rPr>
        <w:t xml:space="preserve"> korisnika, kao i rashode koji se financiraju iz tih prihoda. </w:t>
      </w:r>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sidR="00551AC9">
        <w:rPr>
          <w:rFonts w:ascii="Times New Roman" w:eastAsia="Times New Roman" w:hAnsi="Times New Roman" w:cs="Times New Roman"/>
          <w:sz w:val="20"/>
          <w:szCs w:val="20"/>
          <w:lang w:val="hr-HR" w:eastAsia="en-US" w:bidi="ar-SA"/>
        </w:rPr>
        <w:t>Proračunski korisnik</w:t>
      </w:r>
      <w:r w:rsidRPr="004747DC">
        <w:rPr>
          <w:rFonts w:ascii="Times New Roman" w:eastAsia="Times New Roman" w:hAnsi="Times New Roman" w:cs="Times New Roman"/>
          <w:sz w:val="20"/>
          <w:szCs w:val="20"/>
          <w:lang w:val="hr-HR" w:eastAsia="en-US" w:bidi="ar-SA"/>
        </w:rPr>
        <w:t xml:space="preserve"> </w:t>
      </w:r>
      <w:r w:rsidR="00551AC9">
        <w:rPr>
          <w:rFonts w:ascii="Times New Roman" w:eastAsia="Times New Roman" w:hAnsi="Times New Roman" w:cs="Times New Roman"/>
          <w:sz w:val="20"/>
          <w:szCs w:val="20"/>
          <w:lang w:val="hr-HR" w:eastAsia="en-US" w:bidi="ar-SA"/>
        </w:rPr>
        <w:t>O</w:t>
      </w:r>
      <w:r w:rsidR="00CE168A">
        <w:rPr>
          <w:rFonts w:ascii="Times New Roman" w:eastAsia="Times New Roman" w:hAnsi="Times New Roman" w:cs="Times New Roman"/>
          <w:sz w:val="20"/>
          <w:szCs w:val="20"/>
          <w:lang w:val="hr-HR" w:eastAsia="en-US" w:bidi="ar-SA"/>
        </w:rPr>
        <w:t xml:space="preserve">pćine </w:t>
      </w:r>
      <w:r w:rsidR="00CE168A">
        <w:rPr>
          <w:rFonts w:ascii="Times New Roman" w:eastAsia="Times New Roman" w:hAnsi="Times New Roman" w:cs="Times New Roman"/>
          <w:sz w:val="20"/>
          <w:szCs w:val="20"/>
          <w:lang w:val="hr-HR" w:eastAsia="en-US" w:bidi="ar-SA"/>
        </w:rPr>
        <w:t>Stankovci je: Dječji vrtić Stankovci</w:t>
      </w:r>
    </w:p>
    <w:p w:rsidR="002B741D" w:rsidRPr="002B741D" w:rsidP="002B741D">
      <w:pPr>
        <w:spacing w:after="0" w:line="240" w:lineRule="auto"/>
        <w:rPr>
          <w:rFonts w:ascii="Times New Roman" w:eastAsia="Times New Roman" w:hAnsi="Times New Roman" w:cs="Times New Roman"/>
          <w:sz w:val="20"/>
          <w:szCs w:val="20"/>
          <w:lang w:val="hr-HR" w:eastAsia="hr-HR" w:bidi="ar-SA"/>
        </w:rPr>
      </w:pPr>
      <w:r w:rsidRPr="002B741D">
        <w:rPr>
          <w:rFonts w:ascii="Times New Roman" w:eastAsia="Times New Roman" w:hAnsi="Times New Roman" w:cs="Times New Roman"/>
          <w:sz w:val="20"/>
          <w:szCs w:val="20"/>
          <w:lang w:val="hr-HR" w:eastAsia="hr-HR" w:bidi="ar-SA"/>
        </w:rPr>
        <w:t xml:space="preserve">  U općem dijelu Godišnjeg izvještaja o izvršenju proračuna općine Stankovci  za razdoblje od 01.01. do 31.12.2023. godine stupac 3. Izvorni plan 2022. je Proračun općine Stankovci za 2023.godinu donesen od strane općinskog vijeća općine Stankovci odnosn III. Izmjene i dopune proračuna općine Stankovci za 2023. godinu.</w:t>
      </w:r>
    </w:p>
    <w:p w:rsidR="002B741D" w:rsidRPr="002B741D" w:rsidP="002B741D">
      <w:pPr>
        <w:spacing w:after="0" w:line="240" w:lineRule="auto"/>
        <w:ind w:left="360"/>
        <w:rPr>
          <w:rFonts w:ascii="Times New Roman" w:eastAsia="Times New Roman" w:hAnsi="Times New Roman" w:cs="Times New Roman"/>
          <w:sz w:val="20"/>
          <w:szCs w:val="20"/>
          <w:lang w:val="hr-HR" w:eastAsia="hr-HR" w:bidi="ar-SA"/>
        </w:rPr>
      </w:pPr>
      <w:r w:rsidRPr="002B741D">
        <w:rPr>
          <w:rFonts w:ascii="Times New Roman" w:eastAsia="Times New Roman" w:hAnsi="Times New Roman" w:cs="Times New Roman"/>
          <w:sz w:val="20"/>
          <w:szCs w:val="20"/>
          <w:lang w:val="hr-HR" w:eastAsia="hr-HR" w:bidi="ar-SA"/>
        </w:rPr>
        <w:t>Tekući plan prema  Pravilniku o polugodišnjem i godišnjem izvještaju o izvršenju proračuna se ne upisuje jer nije bilo preraspodjela.</w:t>
      </w:r>
    </w:p>
    <w:p w:rsidR="00DF5457" w:rsidRPr="004747DC" w:rsidP="00482AC4">
      <w:pPr>
        <w:spacing w:after="0" w:line="276" w:lineRule="auto"/>
        <w:rPr>
          <w:rFonts w:ascii="Times New Roman" w:eastAsia="Times New Roman" w:hAnsi="Times New Roman" w:cs="Times New Roman"/>
          <w:b/>
          <w:bCs/>
          <w:sz w:val="24"/>
          <w:szCs w:val="24"/>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6" w:name="_Toc161164542"/>
      <w:r w:rsidRPr="004747DC">
        <w:rPr>
          <w:rFonts w:ascii="Times New Roman" w:eastAsia="Times New Roman" w:hAnsi="Times New Roman" w:cs="Times New Roman"/>
          <w:b/>
          <w:sz w:val="20"/>
          <w:szCs w:val="26"/>
          <w:lang w:val="hr-HR" w:eastAsia="en-US" w:bidi="ar-SA"/>
        </w:rPr>
        <w:t xml:space="preserve">OBRAZLOŽENJE OPĆEG </w:t>
      </w:r>
      <w:r w:rsidRPr="004747DC">
        <w:rPr>
          <w:rFonts w:ascii="Times New Roman" w:eastAsia="Times New Roman" w:hAnsi="Times New Roman" w:cs="Times New Roman"/>
          <w:b/>
          <w:sz w:val="20"/>
          <w:szCs w:val="26"/>
          <w:lang w:val="hr-HR" w:eastAsia="en-US" w:bidi="ar-SA"/>
        </w:rPr>
        <w:t>DIJELA IZVJEŠTAJA O IZVRŠENJU PRORAČUNA</w:t>
      </w:r>
      <w:bookmarkEnd w:id="6"/>
    </w:p>
    <w:p w:rsidR="00DF5457" w:rsidRPr="004747DC" w:rsidP="00860E00">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Obrazloženje općeg dijela Godišnjeg izvještaja o izvršenju proračuna </w:t>
      </w:r>
      <w:r w:rsidR="00CE168A">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 sadrži:</w:t>
      </w:r>
    </w:p>
    <w:p w:rsidR="00DF5457" w:rsidRPr="004747DC" w:rsidP="00D97F17">
      <w:pPr>
        <w:numPr>
          <w:ilvl w:val="0"/>
          <w:numId w:val="8"/>
        </w:numPr>
        <w:suppressAutoHyphens/>
        <w:autoSpaceDN w:val="0"/>
        <w:spacing w:before="240"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 xml:space="preserve">obrazloženje ostvarenja prihoda i primitaka, </w:t>
      </w:r>
    </w:p>
    <w:p w:rsidR="00DF5457" w:rsidRPr="004747DC" w:rsidP="00D97F17">
      <w:pPr>
        <w:numPr>
          <w:ilvl w:val="0"/>
          <w:numId w:val="8"/>
        </w:numPr>
        <w:suppressAutoHyphens/>
        <w:autoSpaceDN w:val="0"/>
        <w:spacing w:before="240"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obrazloženje ostvarenja rashoda i izdataka,</w:t>
      </w:r>
    </w:p>
    <w:p w:rsidR="00DF5457" w:rsidRPr="004747DC" w:rsidP="00D97F17">
      <w:pPr>
        <w:numPr>
          <w:ilvl w:val="0"/>
          <w:numId w:val="8"/>
        </w:numPr>
        <w:suppressAutoHyphens/>
        <w:autoSpaceDN w:val="0"/>
        <w:spacing w:before="240"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obrazloženje prenesenog manjka odnosno v</w:t>
      </w:r>
      <w:r w:rsidRPr="004747DC">
        <w:rPr>
          <w:rFonts w:ascii="Times New Roman" w:eastAsia="Times New Roman" w:hAnsi="Times New Roman" w:cs="Times New Roman"/>
          <w:kern w:val="2"/>
          <w:sz w:val="20"/>
          <w:szCs w:val="20"/>
          <w:lang w:val="hr-HR" w:eastAsia="hr-HR" w:bidi="ar-SA"/>
        </w:rPr>
        <w:t>iška iz prethodne godine i viška odnosno manjka za prijenos u sljedeću godinu</w:t>
      </w:r>
    </w:p>
    <w:p w:rsidR="00DF5457" w:rsidRPr="004747DC" w:rsidP="00C92C5C">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 nastavku teksta daje se osvrt na izvršenje proračuna </w:t>
      </w:r>
      <w:r w:rsidR="00CE168A">
        <w:rPr>
          <w:rFonts w:ascii="Times New Roman" w:eastAsia="Times New Roman" w:hAnsi="Times New Roman" w:cs="Times New Roman"/>
          <w:sz w:val="20"/>
          <w:szCs w:val="20"/>
          <w:lang w:val="hr-HR" w:eastAsia="en-US" w:bidi="ar-SA"/>
        </w:rPr>
        <w:t>Općine Stankovci</w:t>
      </w:r>
      <w:r w:rsidRPr="004747DC">
        <w:rPr>
          <w:rFonts w:ascii="Times New Roman" w:eastAsia="Times New Roman" w:hAnsi="Times New Roman" w:cs="Times New Roman"/>
          <w:sz w:val="20"/>
          <w:szCs w:val="20"/>
          <w:lang w:val="hr-HR" w:eastAsia="en-US" w:bidi="ar-SA"/>
        </w:rPr>
        <w:t xml:space="preserve"> za 2023. g. u odnosu na važeći plan Proračuna za 2023. g. (I</w:t>
      </w:r>
      <w:r w:rsidR="008256CF">
        <w:rPr>
          <w:rFonts w:ascii="Times New Roman" w:eastAsia="Times New Roman" w:hAnsi="Times New Roman" w:cs="Times New Roman"/>
          <w:sz w:val="20"/>
          <w:szCs w:val="20"/>
          <w:lang w:val="hr-HR" w:eastAsia="en-US" w:bidi="ar-SA"/>
        </w:rPr>
        <w:t>I</w:t>
      </w:r>
      <w:r w:rsidRPr="004747DC">
        <w:rPr>
          <w:rFonts w:ascii="Times New Roman" w:eastAsia="Times New Roman" w:hAnsi="Times New Roman" w:cs="Times New Roman"/>
          <w:sz w:val="20"/>
          <w:szCs w:val="20"/>
          <w:lang w:val="hr-HR" w:eastAsia="en-US" w:bidi="ar-SA"/>
        </w:rPr>
        <w:t>I. Izmjene) kao i ostvare</w:t>
      </w:r>
      <w:r w:rsidRPr="004747DC">
        <w:rPr>
          <w:rFonts w:ascii="Times New Roman" w:eastAsia="Times New Roman" w:hAnsi="Times New Roman" w:cs="Times New Roman"/>
          <w:sz w:val="20"/>
          <w:szCs w:val="20"/>
          <w:lang w:val="hr-HR" w:eastAsia="en-US" w:bidi="ar-SA"/>
        </w:rPr>
        <w:t>nje za 2023. g. u odnosu na ostvarenje 2022. g.</w:t>
      </w:r>
    </w:p>
    <w:p w:rsidR="00DF5457" w:rsidRPr="000D6F07"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7" w:name="_Toc161164543"/>
      <w:r w:rsidRPr="004747DC">
        <w:rPr>
          <w:rFonts w:ascii="Times New Roman" w:eastAsia="Times New Roman" w:hAnsi="Times New Roman" w:cs="Times New Roman"/>
          <w:b/>
          <w:sz w:val="20"/>
          <w:szCs w:val="24"/>
          <w:lang w:val="hr-HR" w:eastAsia="en-US" w:bidi="ar-SA"/>
        </w:rPr>
        <w:t xml:space="preserve">OBRAZLOŽENJE </w:t>
      </w:r>
      <w:r w:rsidRPr="00402DD2">
        <w:rPr>
          <w:rFonts w:ascii="Times New Roman" w:eastAsia="Times New Roman" w:hAnsi="Times New Roman" w:cs="Times New Roman"/>
          <w:b/>
          <w:sz w:val="20"/>
          <w:szCs w:val="24"/>
          <w:lang w:val="hr-HR" w:eastAsia="en-US" w:bidi="ar-SA"/>
        </w:rPr>
        <w:t>OSTVARENJA</w:t>
      </w:r>
      <w:r w:rsidRPr="004747DC">
        <w:rPr>
          <w:rFonts w:ascii="Times New Roman" w:eastAsia="Times New Roman" w:hAnsi="Times New Roman" w:cs="Times New Roman"/>
          <w:b/>
          <w:sz w:val="20"/>
          <w:szCs w:val="24"/>
          <w:lang w:val="hr-HR" w:eastAsia="en-US" w:bidi="ar-SA"/>
        </w:rPr>
        <w:t xml:space="preserve"> PRIHODA I PRIMITAKA</w:t>
      </w:r>
      <w:bookmarkEnd w:id="7"/>
    </w:p>
    <w:p w:rsidR="00DF5457" w:rsidRPr="004747DC" w:rsidP="00C92C5C">
      <w:pPr>
        <w:spacing w:after="200" w:line="240"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Tablica 1. Ostvarenje prihoda i primitaka iz 2022. g., plan za 2023. g. te ostvarenje za 2023. g.</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RAČUN I OPIS RAČUNA</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OSTVARENJE 31.12.2022.</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TREĆE IZMJENE I DOPUNE PRORAČUNA ZA 2023. GODI</w:t>
            </w:r>
            <w:r w:rsidRPr="0068192A">
              <w:rPr>
                <w:rFonts w:ascii="Times New Roman" w:eastAsia="Times New Roman" w:hAnsi="Times New Roman" w:cs="Times New Roman"/>
                <w:b/>
                <w:bCs/>
                <w:color w:val="FFFFFF"/>
                <w:kern w:val="1"/>
                <w:sz w:val="16"/>
                <w:szCs w:val="18"/>
                <w:lang w:val="hr-HR" w:eastAsia="ar-SA" w:bidi="ar-SA"/>
              </w:rPr>
              <w:t>NU</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OSTVARENJE 31.12.2023.</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INDEKS 4/2</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INDEKS 4/3</w:t>
            </w:r>
          </w:p>
        </w:tc>
      </w:tr>
      <w:tr>
        <w:tblPrEx>
          <w:tblW w:w="10031" w:type="dxa"/>
          <w:tblLayout w:type="fixed"/>
          <w:tblLook w:val="0000"/>
        </w:tblPrEx>
        <w:tc>
          <w:tcPr>
            <w:tcW w:w="4211"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1</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2</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3</w:t>
            </w:r>
          </w:p>
        </w:tc>
        <w:tc>
          <w:tcPr>
            <w:tcW w:w="130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4</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5</w:t>
            </w:r>
          </w:p>
        </w:tc>
        <w:tc>
          <w:tcPr>
            <w:tcW w:w="960" w:type="dxa"/>
            <w:shd w:val="clear" w:color="auto" w:fill="505050"/>
          </w:tcPr>
          <w:p w:rsidR="00DF5457" w:rsidRPr="0068192A" w:rsidP="0068192A">
            <w:pPr>
              <w:widowControl w:val="0"/>
              <w:suppressAutoHyphens/>
              <w:spacing w:after="0" w:line="276" w:lineRule="auto"/>
              <w:jc w:val="center"/>
              <w:textAlignment w:val="baseline"/>
              <w:rPr>
                <w:rFonts w:ascii="Times New Roman" w:eastAsia="Times New Roman" w:hAnsi="Times New Roman" w:cs="Times New Roman"/>
                <w:b/>
                <w:bCs/>
                <w:color w:val="FFFFFF"/>
                <w:kern w:val="1"/>
                <w:sz w:val="16"/>
                <w:szCs w:val="18"/>
                <w:lang w:val="hr-HR" w:eastAsia="ar-SA" w:bidi="ar-SA"/>
              </w:rPr>
            </w:pPr>
            <w:r>
              <w:rPr>
                <w:rFonts w:ascii="Times New Roman" w:eastAsia="Times New Roman" w:hAnsi="Times New Roman" w:cs="Times New Roman"/>
                <w:b/>
                <w:bCs/>
                <w:color w:val="FFFFFF"/>
                <w:kern w:val="1"/>
                <w:sz w:val="16"/>
                <w:szCs w:val="18"/>
                <w:lang w:val="hr-HR" w:eastAsia="ar-SA" w:bidi="ar-SA"/>
              </w:rPr>
              <w:t>6</w:t>
            </w:r>
          </w:p>
        </w:tc>
      </w:tr>
      <w:tr>
        <w:tblPrEx>
          <w:tblW w:w="10031" w:type="dxa"/>
          <w:tblLayout w:type="fixed"/>
          <w:tblLook w:val="0000"/>
        </w:tblPrEx>
        <w:tc>
          <w:tcPr>
            <w:tcW w:w="4211" w:type="dxa"/>
            <w:shd w:val="clear" w:color="auto" w:fill="BDD7EE"/>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 Prihodi poslovanja</w:t>
            </w:r>
          </w:p>
        </w:tc>
        <w:tc>
          <w:tcPr>
            <w:tcW w:w="1300" w:type="dxa"/>
            <w:shd w:val="clear" w:color="auto" w:fill="BDD7EE"/>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971.329,89</w:t>
            </w:r>
          </w:p>
        </w:tc>
        <w:tc>
          <w:tcPr>
            <w:tcW w:w="1300" w:type="dxa"/>
            <w:shd w:val="clear" w:color="auto" w:fill="BDD7EE"/>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2.413.703,00</w:t>
            </w:r>
          </w:p>
        </w:tc>
        <w:tc>
          <w:tcPr>
            <w:tcW w:w="1300" w:type="dxa"/>
            <w:shd w:val="clear" w:color="auto" w:fill="BDD7EE"/>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1.662.163,92</w:t>
            </w:r>
          </w:p>
        </w:tc>
        <w:tc>
          <w:tcPr>
            <w:tcW w:w="960" w:type="dxa"/>
            <w:shd w:val="clear" w:color="auto" w:fill="BDD7EE"/>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171,12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68,86%</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 Prihodi od poreza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223.813,36</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364.000,00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361.233,97</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161,40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99,24%</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611 Porez i prirez na dohod</w:t>
            </w:r>
            <w:r w:rsidRPr="0068192A">
              <w:rPr>
                <w:rFonts w:ascii="Times New Roman" w:eastAsia="Times New Roman" w:hAnsi="Times New Roman" w:cs="Times New Roman"/>
                <w:bCs/>
                <w:kern w:val="1"/>
                <w:sz w:val="18"/>
                <w:szCs w:val="18"/>
                <w:lang w:val="hr-HR" w:eastAsia="ar-SA" w:bidi="ar-SA"/>
              </w:rPr>
              <w:t>ak</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197.671,08</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340.000,00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347.434,90</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175,76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102,19%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 xml:space="preserve">6111 Porez i prirez na dohodak od nesamostalnog rada </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222.198,31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340.000,00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345.116,45</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155,32</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101,50%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6112 Porez i prirez na dohodak od samostalnih djelatnosti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12.977,43</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28.187,89</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217,21</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6113 Porez i prirez na dohodak od imovine i imovinskih prava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9.843,98</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9.479,22</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96,29</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6114 Porez i prirez na dohodak od kapitala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965,74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26.032,22</w:t>
            </w:r>
          </w:p>
        </w:tc>
        <w:tc>
          <w:tcPr>
            <w:tcW w:w="960" w:type="dxa"/>
          </w:tcPr>
          <w:p w:rsidR="009570AC" w:rsidRPr="00DF2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2695,57</w:t>
            </w:r>
            <w:r w:rsidRPr="00DF2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6115 Porez i prirez na dohodak po godišnjoj prijavi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19.917,91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14.616,15</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73,38</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6117 Po</w:t>
            </w:r>
            <w:r>
              <w:rPr>
                <w:rFonts w:ascii="Times New Roman" w:eastAsia="Times New Roman" w:hAnsi="Times New Roman" w:cs="Times New Roman"/>
                <w:bCs/>
                <w:kern w:val="1"/>
                <w:sz w:val="18"/>
                <w:szCs w:val="18"/>
                <w:lang w:val="hr-HR" w:eastAsia="ar-SA" w:bidi="ar-SA"/>
              </w:rPr>
              <w:t>vrat poreza i prireza na dohodak po godišnjoj prijavi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-68.232,29</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-75.997,03</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111,38</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613 Porezi na imovinu</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21.843,84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8.788,84</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48,83%</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6134 Povremeni porezi na imovinu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21.843,84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18.000,00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8.788,84</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40,23</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48,83%</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614 Porezi na robu i usluge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4.298,44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5.010,23</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83,50%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6142 Porez na promet</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4.298,44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5.010,23</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116,56</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83,50%</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 Pomoći iz inozemstva  i od subjekata unutar općeg proračuna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519.577,59</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1.603.994,00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1.033.709,05</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198,95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64,45%</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633 Pomoći iz proračuna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490.701,76</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1.241.184,00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734.396,62</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149,66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59,17%</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6331 Tekuće pomoći proračunu iz drugih proračuna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434.958,18</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743.3</w:t>
            </w:r>
            <w:r>
              <w:rPr>
                <w:rFonts w:ascii="Times New Roman" w:eastAsia="Times New Roman" w:hAnsi="Times New Roman" w:cs="Times New Roman"/>
                <w:bCs/>
                <w:kern w:val="1"/>
                <w:sz w:val="18"/>
                <w:szCs w:val="18"/>
                <w:lang w:val="hr-HR" w:eastAsia="ar-SA" w:bidi="ar-SA"/>
              </w:rPr>
              <w:t>85,00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466.967,40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107,36</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62,82%</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6332 Kapitalne pomoći proračunu iz drugih proračuna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55.743,58</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497.799,00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267.429,22</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479,75</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53,72%</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634 Pomoći od izvanproračunskih korisnika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307.319,00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243.740,49</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79,31%</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6341 Tekuće pomoći od izvanproračunskih koris</w:t>
            </w:r>
            <w:r>
              <w:rPr>
                <w:rFonts w:ascii="Times New Roman" w:eastAsia="Times New Roman" w:hAnsi="Times New Roman" w:cs="Times New Roman"/>
                <w:bCs/>
                <w:kern w:val="1"/>
                <w:sz w:val="18"/>
                <w:szCs w:val="18"/>
                <w:lang w:val="hr-HR" w:eastAsia="ar-SA" w:bidi="ar-SA"/>
              </w:rPr>
              <w:t xml:space="preserve">nika </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6342 Kapitalne pomoći od izvanproračunskih korisnika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307.319,00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243.740,49</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79,31%</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636 Pomoći proračunskim korisnicima iz proračuna koji im nije nadležan</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1.247,59</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1.327,00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1.408,00</w:t>
            </w:r>
          </w:p>
        </w:tc>
        <w:tc>
          <w:tcPr>
            <w:tcW w:w="960" w:type="dxa"/>
            <w:shd w:val="clear" w:color="auto" w:fill="F2F2F2"/>
          </w:tcPr>
          <w:p w:rsidR="009570AC" w:rsidRPr="00415740" w:rsidP="00092538">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112,</w:t>
            </w:r>
            <w:r w:rsidR="00092538">
              <w:rPr>
                <w:rFonts w:ascii="Times New Roman" w:eastAsia="Times New Roman" w:hAnsi="Times New Roman" w:cs="Times New Roman"/>
                <w:sz w:val="18"/>
                <w:szCs w:val="18"/>
                <w:lang w:val="hr-HR" w:eastAsia="en-US" w:bidi="ar-SA"/>
              </w:rPr>
              <w:t>85</w:t>
            </w:r>
            <w:r>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106,10%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6361 Tekuće pomoći proračunskim korisnicima iz proračuna</w:t>
            </w:r>
            <w:r>
              <w:rPr>
                <w:rFonts w:ascii="Times New Roman" w:eastAsia="Times New Roman" w:hAnsi="Times New Roman" w:cs="Times New Roman"/>
                <w:bCs/>
                <w:kern w:val="1"/>
                <w:sz w:val="18"/>
                <w:szCs w:val="18"/>
                <w:lang w:val="hr-HR" w:eastAsia="ar-SA" w:bidi="ar-SA"/>
              </w:rPr>
              <w:t xml:space="preserve"> koji im nije nadležan</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w:t>
            </w:r>
            <w:r w:rsidR="00092538">
              <w:rPr>
                <w:rFonts w:ascii="Times New Roman" w:eastAsia="Times New Roman" w:hAnsi="Times New Roman" w:cs="Times New Roman"/>
                <w:sz w:val="18"/>
                <w:szCs w:val="18"/>
                <w:lang w:val="hr-HR" w:eastAsia="en-US" w:bidi="ar-SA"/>
              </w:rPr>
              <w:t>247,59</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1.327,00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1.408,00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112,85</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106,10%</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638 Pomoći iz državnog proračuna temeljem prijenosa sredstava EU</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27.628,24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54.164,00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54.163,94</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6381 Tekuće pomoći iz državnog proračuna temeljem</w:t>
            </w:r>
            <w:r>
              <w:rPr>
                <w:rFonts w:ascii="Times New Roman" w:eastAsia="Times New Roman" w:hAnsi="Times New Roman" w:cs="Times New Roman"/>
                <w:bCs/>
                <w:kern w:val="1"/>
                <w:sz w:val="18"/>
                <w:szCs w:val="18"/>
                <w:lang w:val="hr-HR" w:eastAsia="ar-SA" w:bidi="ar-SA"/>
              </w:rPr>
              <w:t xml:space="preserve"> prijenosa sredstava EU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27.628,24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54.164,00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54.163,94</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196,05%</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6382 Kapitalne pomoći iz državnog proračuna temeljem prijenosa sredstava EU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64 Prihodi od imovine</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137.359,56</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190.772,00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159.383,81</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116,03</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83,55%</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 xml:space="preserve">641 Prihodi od </w:t>
            </w:r>
            <w:r w:rsidRPr="0068192A">
              <w:rPr>
                <w:rFonts w:ascii="Times New Roman" w:eastAsia="Times New Roman" w:hAnsi="Times New Roman" w:cs="Times New Roman"/>
                <w:bCs/>
                <w:kern w:val="1"/>
                <w:sz w:val="18"/>
                <w:szCs w:val="18"/>
                <w:lang w:val="hr-HR" w:eastAsia="ar-SA" w:bidi="ar-SA"/>
              </w:rPr>
              <w:t>financijske imovine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363,67</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66,00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5,50</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8,33%</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6413 Kamate na oročena sredstva i depozite po viđenju</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1,67</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66,00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5,50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329,34</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8,33%</w:t>
            </w:r>
          </w:p>
        </w:tc>
      </w:tr>
      <w:tr>
        <w:tblPrEx>
          <w:tblW w:w="10031" w:type="dxa"/>
          <w:tblLayout w:type="fixed"/>
          <w:tblLook w:val="0000"/>
        </w:tblPrEx>
        <w:tc>
          <w:tcPr>
            <w:tcW w:w="4211" w:type="dxa"/>
          </w:tcPr>
          <w:p w:rsidR="009570AC" w:rsidRPr="00415740" w:rsidP="009570AC">
            <w:pPr>
              <w:spacing w:after="0" w:line="276"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6414 Prihodi od zateznih kamata</w:t>
            </w:r>
          </w:p>
        </w:tc>
        <w:tc>
          <w:tcPr>
            <w:tcW w:w="1300" w:type="dxa"/>
          </w:tcPr>
          <w:p w:rsidR="009570AC"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362,00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642 Prihodi od nefinancijske imovine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136.995,89</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190.706,00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159.378,31</w:t>
            </w:r>
          </w:p>
        </w:tc>
        <w:tc>
          <w:tcPr>
            <w:tcW w:w="96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116,34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83,57%</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6421 Naknade za koncesije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2.577,79</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1.062,00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663,61</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25,74</w:t>
            </w:r>
            <w:r>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62,49%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6422 Prihodi od zakupa i iznajmljivanja imovine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118.084,05</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160.911,00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132.968,30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112,60</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82,63%</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6423 Naknada za korištenje nefinancijske imovine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16.169,10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27.406,00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25.409,90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00092538">
              <w:rPr>
                <w:rFonts w:ascii="Times New Roman" w:eastAsia="Times New Roman" w:hAnsi="Times New Roman" w:cs="Times New Roman"/>
                <w:sz w:val="18"/>
                <w:szCs w:val="18"/>
                <w:lang w:val="hr-HR" w:eastAsia="en-US" w:bidi="ar-SA"/>
              </w:rPr>
              <w:t>157,15</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92,72%</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6429 Ostali prihodi od nefinancijske imovine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164,95</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1.327,00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336,50</w:t>
            </w:r>
          </w:p>
        </w:tc>
        <w:tc>
          <w:tcPr>
            <w:tcW w:w="96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204,00</w:t>
            </w:r>
            <w:r w:rsidRPr="00415740">
              <w:rPr>
                <w:rFonts w:ascii="Times New Roman" w:eastAsia="Times New Roman" w:hAnsi="Times New Roman" w:cs="Times New Roman"/>
                <w:sz w:val="18"/>
                <w:szCs w:val="18"/>
                <w:lang w:val="hr-HR" w:eastAsia="en-US"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25,36%</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 Prihodi od upravnih i administrativnih pristojbi, pristojbi po posebnim propisima i naknada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89.889,23</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253.237,00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106.178,43</w:t>
            </w:r>
          </w:p>
        </w:tc>
        <w:tc>
          <w:tcPr>
            <w:tcW w:w="96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118,12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41,93%</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651 Upravne i adm</w:t>
            </w:r>
            <w:r w:rsidRPr="0068192A">
              <w:rPr>
                <w:rFonts w:ascii="Times New Roman" w:eastAsia="Times New Roman" w:hAnsi="Times New Roman" w:cs="Times New Roman"/>
                <w:bCs/>
                <w:kern w:val="1"/>
                <w:sz w:val="18"/>
                <w:szCs w:val="18"/>
                <w:lang w:val="hr-HR" w:eastAsia="ar-SA" w:bidi="ar-SA"/>
              </w:rPr>
              <w:t>inistrativne pristojbe</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1.438,84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2.624,00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1.715,46</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119,23</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65,38%</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6513 Ostale upravne pristojbe i naknade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133,00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6514 Ostale pristojbe i naknade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1.438,84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2.491,00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1.715,46</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119,23</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68,87%</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652 Prihodi po posebnim propisima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9.351,58</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42.613,00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42.080,34</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449,98</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98,75%</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6522 Prihodi vodnog gospodarstva</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86,44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274,58</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317,65</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27,46%</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6525 Mjesni samodoprinos</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1.251,34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 xml:space="preserve">6526 Ostali nespomenuti prihodi </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8.013,80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40.613,00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41.805,76</w:t>
            </w:r>
          </w:p>
        </w:tc>
        <w:tc>
          <w:tcPr>
            <w:tcW w:w="960" w:type="dxa"/>
          </w:tcPr>
          <w:p w:rsidR="009570AC" w:rsidP="009570AC">
            <w:pPr>
              <w:widowControl w:val="0"/>
              <w:suppressAutoHyphens/>
              <w:spacing w:after="0" w:line="276" w:lineRule="auto"/>
              <w:jc w:val="center"/>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521,67</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102,94%</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653 Komunalni do</w:t>
            </w:r>
            <w:r w:rsidRPr="0068192A">
              <w:rPr>
                <w:rFonts w:ascii="Times New Roman" w:eastAsia="Times New Roman" w:hAnsi="Times New Roman" w:cs="Times New Roman"/>
                <w:bCs/>
                <w:kern w:val="1"/>
                <w:sz w:val="18"/>
                <w:szCs w:val="18"/>
                <w:lang w:val="hr-HR" w:eastAsia="ar-SA" w:bidi="ar-SA"/>
              </w:rPr>
              <w:t xml:space="preserve">prinosi i naknade </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79.098,81</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208.000,00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62.382,63</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78,87</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29,99%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6531 Komunalni doprinosi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35.186,70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150.000,00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4.861,96</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13,82</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3,24%</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6532 Komunalne naknade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43.912,11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58.000,00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57.520,67</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092538">
              <w:rPr>
                <w:rFonts w:ascii="Times New Roman" w:eastAsia="Times New Roman" w:hAnsi="Times New Roman" w:cs="Times New Roman"/>
                <w:bCs/>
                <w:kern w:val="1"/>
                <w:sz w:val="18"/>
                <w:szCs w:val="18"/>
                <w:lang w:val="hr-HR" w:eastAsia="ar-SA" w:bidi="ar-SA"/>
              </w:rPr>
              <w:t>130,99</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99,17%</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66 Prihodi od prodaje proizvoda i robe te pruženih us</w:t>
            </w:r>
            <w:r w:rsidRPr="0068192A">
              <w:rPr>
                <w:rFonts w:ascii="Times New Roman" w:eastAsia="Times New Roman" w:hAnsi="Times New Roman" w:cs="Times New Roman"/>
                <w:bCs/>
                <w:kern w:val="1"/>
                <w:sz w:val="18"/>
                <w:szCs w:val="18"/>
                <w:lang w:val="hr-HR" w:eastAsia="ar-SA" w:bidi="ar-SA"/>
              </w:rPr>
              <w:t>luga i prihodi od donacija</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663,61</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700,00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1.162,80</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175,22</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166,11%</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663 Donacije od pravnih i fizičkih osoba izvan općeg proračuna</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663,61</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1.162,80</w:t>
            </w:r>
          </w:p>
        </w:tc>
        <w:tc>
          <w:tcPr>
            <w:tcW w:w="960" w:type="dxa"/>
            <w:shd w:val="clear" w:color="auto" w:fill="F2F2F2"/>
          </w:tcPr>
          <w:p w:rsidR="009570AC" w:rsidRPr="0068192A" w:rsidP="00734BDA">
            <w:pPr>
              <w:widowControl w:val="0"/>
              <w:suppressAutoHyphens/>
              <w:spacing w:after="0" w:line="276" w:lineRule="auto"/>
              <w:jc w:val="center"/>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175,22</w:t>
            </w:r>
            <w:r w:rsidRPr="0068192A">
              <w:rPr>
                <w:rFonts w:ascii="Times New Roman" w:eastAsia="Times New Roman" w:hAnsi="Times New Roman" w:cs="Times New Roman"/>
                <w:bCs/>
                <w:kern w:val="1"/>
                <w:sz w:val="18"/>
                <w:szCs w:val="18"/>
                <w:lang w:val="hr-HR" w:eastAsia="ar-SA" w:bidi="ar-SA"/>
              </w:rPr>
              <w:t>%</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166,11%</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6631 Tekuće donacije</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663,61</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1.162,80</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175,22</w:t>
            </w:r>
            <w:r>
              <w:rPr>
                <w:rFonts w:ascii="Times New Roman" w:eastAsia="Times New Roman" w:hAnsi="Times New Roman" w:cs="Times New Roman"/>
                <w:bCs/>
                <w:kern w:val="1"/>
                <w:sz w:val="18"/>
                <w:szCs w:val="18"/>
                <w:lang w:val="hr-HR" w:eastAsia="ar-SA" w:bidi="ar-SA"/>
              </w:rPr>
              <w:t>%</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166,11%</w:t>
            </w:r>
          </w:p>
        </w:tc>
      </w:tr>
      <w:tr>
        <w:tblPrEx>
          <w:tblW w:w="10031" w:type="dxa"/>
          <w:tblLayout w:type="fixed"/>
          <w:tblLook w:val="0000"/>
        </w:tblPrEx>
        <w:tc>
          <w:tcPr>
            <w:tcW w:w="4211" w:type="dxa"/>
            <w:shd w:val="clear" w:color="auto" w:fill="DDEBF7"/>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68 Kazne, upravne mjere i</w:t>
            </w:r>
            <w:r w:rsidRPr="0068192A">
              <w:rPr>
                <w:rFonts w:ascii="Times New Roman" w:eastAsia="Times New Roman" w:hAnsi="Times New Roman" w:cs="Times New Roman"/>
                <w:bCs/>
                <w:kern w:val="1"/>
                <w:sz w:val="18"/>
                <w:szCs w:val="18"/>
                <w:lang w:val="hr-HR" w:eastAsia="ar-SA" w:bidi="ar-SA"/>
              </w:rPr>
              <w:t xml:space="preserve"> ostali prihodi</w:t>
            </w:r>
          </w:p>
        </w:tc>
        <w:tc>
          <w:tcPr>
            <w:tcW w:w="1300" w:type="dxa"/>
            <w:shd w:val="clear" w:color="auto" w:fill="DDEBF7"/>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26,54</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1.000,00</w:t>
            </w:r>
          </w:p>
        </w:tc>
        <w:tc>
          <w:tcPr>
            <w:tcW w:w="130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495,86</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1868,34%</w:t>
            </w:r>
          </w:p>
        </w:tc>
        <w:tc>
          <w:tcPr>
            <w:tcW w:w="960" w:type="dxa"/>
            <w:shd w:val="clear" w:color="auto" w:fill="DDEBF7"/>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49,59%</w:t>
            </w:r>
          </w:p>
        </w:tc>
      </w:tr>
      <w:tr>
        <w:tblPrEx>
          <w:tblW w:w="10031" w:type="dxa"/>
          <w:tblLayout w:type="fixed"/>
          <w:tblLook w:val="0000"/>
        </w:tblPrEx>
        <w:tc>
          <w:tcPr>
            <w:tcW w:w="4211" w:type="dxa"/>
            <w:shd w:val="clear" w:color="auto" w:fill="F2F2F2"/>
          </w:tcPr>
          <w:p w:rsidR="009570AC" w:rsidRPr="0068192A"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683 Ostali prihodi</w:t>
            </w:r>
          </w:p>
        </w:tc>
        <w:tc>
          <w:tcPr>
            <w:tcW w:w="1300" w:type="dxa"/>
            <w:shd w:val="clear" w:color="auto" w:fill="F2F2F2"/>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26,54</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1.000,00</w:t>
            </w:r>
          </w:p>
        </w:tc>
        <w:tc>
          <w:tcPr>
            <w:tcW w:w="130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495,86</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1868,34%</w:t>
            </w:r>
          </w:p>
        </w:tc>
        <w:tc>
          <w:tcPr>
            <w:tcW w:w="960" w:type="dxa"/>
            <w:shd w:val="clear" w:color="auto" w:fill="F2F2F2"/>
          </w:tcPr>
          <w:p w:rsidR="009570AC" w:rsidRPr="0068192A"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49,59%</w:t>
            </w:r>
          </w:p>
        </w:tc>
      </w:tr>
      <w:tr>
        <w:tblPrEx>
          <w:tblW w:w="10031" w:type="dxa"/>
          <w:tblLayout w:type="fixed"/>
          <w:tblLook w:val="0000"/>
        </w:tblPrEx>
        <w:tc>
          <w:tcPr>
            <w:tcW w:w="4211" w:type="dxa"/>
          </w:tcPr>
          <w:p w:rsidR="009570AC" w:rsidP="009570AC">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6831 Ostali prihodi</w:t>
            </w:r>
          </w:p>
        </w:tc>
        <w:tc>
          <w:tcPr>
            <w:tcW w:w="1300" w:type="dxa"/>
          </w:tcPr>
          <w:p w:rsidR="009570AC" w:rsidRPr="00415740" w:rsidP="009570AC">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26,54</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1.000,00</w:t>
            </w:r>
          </w:p>
        </w:tc>
        <w:tc>
          <w:tcPr>
            <w:tcW w:w="130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495,86</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00734BDA">
              <w:rPr>
                <w:rFonts w:ascii="Times New Roman" w:eastAsia="Times New Roman" w:hAnsi="Times New Roman" w:cs="Times New Roman"/>
                <w:bCs/>
                <w:kern w:val="1"/>
                <w:sz w:val="18"/>
                <w:szCs w:val="18"/>
                <w:lang w:val="hr-HR" w:eastAsia="ar-SA" w:bidi="ar-SA"/>
              </w:rPr>
              <w:t>1868,34%</w:t>
            </w:r>
          </w:p>
        </w:tc>
        <w:tc>
          <w:tcPr>
            <w:tcW w:w="960" w:type="dxa"/>
          </w:tcPr>
          <w:p w:rsidR="009570AC" w:rsidP="009570AC">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49,59%</w:t>
            </w:r>
          </w:p>
        </w:tc>
      </w:tr>
      <w:tr>
        <w:tblPrEx>
          <w:tblW w:w="10031" w:type="dxa"/>
          <w:tblLayout w:type="fixed"/>
          <w:tblLook w:val="0000"/>
        </w:tblPrEx>
        <w:tc>
          <w:tcPr>
            <w:tcW w:w="4211" w:type="dxa"/>
            <w:shd w:val="clear" w:color="auto" w:fill="BDD7EE"/>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 Prihodi od prodaje nefinancijske imovine</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200.416,00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181.311,20</w:t>
            </w: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shd w:val="clear" w:color="auto" w:fill="DDEBF7"/>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71 Prihodi od prodaje neproizvedene dugotrajne imovine</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200.416,00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181.311,20</w:t>
            </w: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711 Prihodi od prodaje materijalne imovine - prirodnih bogatstava</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200.416,00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181.311,20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7111 Zemljište</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200.416,00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181.311,20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90,47%</w:t>
            </w:r>
          </w:p>
        </w:tc>
      </w:tr>
      <w:tr>
        <w:tblPrEx>
          <w:tblW w:w="10031" w:type="dxa"/>
          <w:tblLayout w:type="fixed"/>
          <w:tblLook w:val="0000"/>
        </w:tblPrEx>
        <w:tc>
          <w:tcPr>
            <w:tcW w:w="4211" w:type="dxa"/>
            <w:shd w:val="clear" w:color="auto" w:fill="BDD7EE"/>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 Primici od fina</w:t>
            </w:r>
            <w:r w:rsidRPr="0068192A">
              <w:rPr>
                <w:rFonts w:ascii="Times New Roman" w:eastAsia="Times New Roman" w:hAnsi="Times New Roman" w:cs="Times New Roman"/>
                <w:bCs/>
                <w:kern w:val="1"/>
                <w:sz w:val="18"/>
                <w:szCs w:val="18"/>
                <w:lang w:val="hr-HR" w:eastAsia="ar-SA" w:bidi="ar-SA"/>
              </w:rPr>
              <w:t>ncijske imovine i zaduživanja</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33.180,70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130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293.045,66</w:t>
            </w: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883,18%</w:t>
            </w:r>
          </w:p>
        </w:tc>
        <w:tc>
          <w:tcPr>
            <w:tcW w:w="960" w:type="dxa"/>
            <w:shd w:val="clear" w:color="auto" w:fill="BDD7EE"/>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100,02%</w:t>
            </w:r>
          </w:p>
        </w:tc>
      </w:tr>
      <w:tr>
        <w:tblPrEx>
          <w:tblW w:w="10031" w:type="dxa"/>
          <w:tblLayout w:type="fixed"/>
          <w:tblLook w:val="0000"/>
        </w:tblPrEx>
        <w:tc>
          <w:tcPr>
            <w:tcW w:w="4211" w:type="dxa"/>
            <w:shd w:val="clear" w:color="auto" w:fill="DDEBF7"/>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 Primici od zaduživanja</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33.180,70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130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293.045,66</w:t>
            </w: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883,18%</w:t>
            </w:r>
          </w:p>
        </w:tc>
        <w:tc>
          <w:tcPr>
            <w:tcW w:w="960" w:type="dxa"/>
            <w:shd w:val="clear" w:color="auto" w:fill="DDEBF7"/>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100,02%</w:t>
            </w: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842 Primljeni krediti i zajmovi od kreditnih i ostalih financijskih institucija u javnom sektoru</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293.000,00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8422 Primljeni krediti od kreditnih institucija u javnom sektoru</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293.000,00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293.000,00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100,00%</w:t>
            </w: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844 Primljeni krediti i zajmovi od kreditnih i ostalih financijskih institucija izvan javnog sektora</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33.180,70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8445 Primljeni zajmovi od ostalih tuzemnih financijskih institucija izvan javnog sektora</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33.180,70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F2F2F2"/>
          </w:tcPr>
          <w:p w:rsidR="003105F8" w:rsidRPr="0068192A"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847 Primljeni zajmovi od drugih razina vlasti</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0,00</w:t>
            </w:r>
          </w:p>
        </w:tc>
        <w:tc>
          <w:tcPr>
            <w:tcW w:w="130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sidRPr="0068192A">
              <w:rPr>
                <w:rFonts w:ascii="Times New Roman" w:eastAsia="Times New Roman" w:hAnsi="Times New Roman" w:cs="Times New Roman"/>
                <w:bCs/>
                <w:kern w:val="1"/>
                <w:sz w:val="18"/>
                <w:szCs w:val="18"/>
                <w:lang w:val="hr-HR" w:eastAsia="ar-SA" w:bidi="ar-SA"/>
              </w:rPr>
              <w:t>45,66</w:t>
            </w: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shd w:val="clear" w:color="auto" w:fill="F2F2F2"/>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tcPr>
          <w:p w:rsidR="003105F8" w:rsidP="003105F8">
            <w:pPr>
              <w:widowControl w:val="0"/>
              <w:suppressAutoHyphens/>
              <w:spacing w:after="0" w:line="276" w:lineRule="auto"/>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8471 Primljeni zajmovi od državnog proračuna</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0,00</w:t>
            </w:r>
          </w:p>
        </w:tc>
        <w:tc>
          <w:tcPr>
            <w:tcW w:w="130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r>
              <w:rPr>
                <w:rFonts w:ascii="Times New Roman" w:eastAsia="Times New Roman" w:hAnsi="Times New Roman" w:cs="Times New Roman"/>
                <w:bCs/>
                <w:kern w:val="1"/>
                <w:sz w:val="18"/>
                <w:szCs w:val="18"/>
                <w:lang w:val="hr-HR" w:eastAsia="ar-SA" w:bidi="ar-SA"/>
              </w:rPr>
              <w:t>45,66</w:t>
            </w: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c>
          <w:tcPr>
            <w:tcW w:w="960" w:type="dxa"/>
          </w:tcPr>
          <w:p w:rsidR="003105F8" w:rsidP="003105F8">
            <w:pPr>
              <w:widowControl w:val="0"/>
              <w:suppressAutoHyphens/>
              <w:spacing w:after="0" w:line="276" w:lineRule="auto"/>
              <w:jc w:val="right"/>
              <w:textAlignment w:val="baseline"/>
              <w:rPr>
                <w:rFonts w:ascii="Times New Roman" w:eastAsia="Times New Roman" w:hAnsi="Times New Roman" w:cs="Times New Roman"/>
                <w:bCs/>
                <w:kern w:val="1"/>
                <w:sz w:val="18"/>
                <w:szCs w:val="18"/>
                <w:lang w:val="hr-HR" w:eastAsia="ar-SA" w:bidi="ar-SA"/>
              </w:rPr>
            </w:pPr>
          </w:p>
        </w:tc>
      </w:tr>
      <w:tr>
        <w:tblPrEx>
          <w:tblW w:w="10031" w:type="dxa"/>
          <w:tblLayout w:type="fixed"/>
          <w:tblLook w:val="0000"/>
        </w:tblPrEx>
        <w:tc>
          <w:tcPr>
            <w:tcW w:w="4211" w:type="dxa"/>
            <w:shd w:val="clear" w:color="auto" w:fill="505050"/>
          </w:tcPr>
          <w:p w:rsidR="003105F8" w:rsidRPr="0068192A" w:rsidP="003105F8">
            <w:pPr>
              <w:widowControl w:val="0"/>
              <w:suppressAutoHyphens/>
              <w:spacing w:after="0" w:line="276" w:lineRule="auto"/>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UKUPNO PRIHODI I PRIMICI</w:t>
            </w:r>
          </w:p>
        </w:tc>
        <w:tc>
          <w:tcPr>
            <w:tcW w:w="130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00734BDA">
              <w:rPr>
                <w:rFonts w:ascii="Times New Roman" w:eastAsia="Times New Roman" w:hAnsi="Times New Roman" w:cs="Times New Roman"/>
                <w:b/>
                <w:bCs/>
                <w:color w:val="FFFFFF"/>
                <w:kern w:val="1"/>
                <w:sz w:val="16"/>
                <w:szCs w:val="18"/>
                <w:lang w:val="hr-HR" w:eastAsia="ar-SA" w:bidi="ar-SA"/>
              </w:rPr>
              <w:t>1.135.906,17</w:t>
            </w:r>
          </w:p>
        </w:tc>
        <w:tc>
          <w:tcPr>
            <w:tcW w:w="130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2.907.119,00</w:t>
            </w:r>
          </w:p>
        </w:tc>
        <w:tc>
          <w:tcPr>
            <w:tcW w:w="130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2.136.520,78</w:t>
            </w:r>
          </w:p>
        </w:tc>
        <w:tc>
          <w:tcPr>
            <w:tcW w:w="960" w:type="dxa"/>
            <w:shd w:val="clear" w:color="auto" w:fill="505050"/>
          </w:tcPr>
          <w:p w:rsidR="003105F8" w:rsidRPr="0068192A" w:rsidP="0009253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00734BDA">
              <w:rPr>
                <w:rFonts w:ascii="Times New Roman" w:eastAsia="Times New Roman" w:hAnsi="Times New Roman" w:cs="Times New Roman"/>
                <w:b/>
                <w:bCs/>
                <w:color w:val="FFFFFF"/>
                <w:kern w:val="1"/>
                <w:sz w:val="16"/>
                <w:szCs w:val="18"/>
                <w:lang w:val="hr-HR" w:eastAsia="ar-SA" w:bidi="ar-SA"/>
              </w:rPr>
              <w:t>188,0</w:t>
            </w:r>
            <w:r w:rsidR="00092538">
              <w:rPr>
                <w:rFonts w:ascii="Times New Roman" w:eastAsia="Times New Roman" w:hAnsi="Times New Roman" w:cs="Times New Roman"/>
                <w:b/>
                <w:bCs/>
                <w:color w:val="FFFFFF"/>
                <w:kern w:val="1"/>
                <w:sz w:val="16"/>
                <w:szCs w:val="18"/>
                <w:lang w:val="hr-HR" w:eastAsia="ar-SA" w:bidi="ar-SA"/>
              </w:rPr>
              <w:t>9</w:t>
            </w:r>
            <w:r w:rsidRPr="0068192A">
              <w:rPr>
                <w:rFonts w:ascii="Times New Roman" w:eastAsia="Times New Roman" w:hAnsi="Times New Roman" w:cs="Times New Roman"/>
                <w:b/>
                <w:bCs/>
                <w:color w:val="FFFFFF"/>
                <w:kern w:val="1"/>
                <w:sz w:val="16"/>
                <w:szCs w:val="18"/>
                <w:lang w:val="hr-HR" w:eastAsia="ar-SA" w:bidi="ar-SA"/>
              </w:rPr>
              <w:t>%</w:t>
            </w:r>
          </w:p>
        </w:tc>
        <w:tc>
          <w:tcPr>
            <w:tcW w:w="960" w:type="dxa"/>
            <w:shd w:val="clear" w:color="auto" w:fill="505050"/>
          </w:tcPr>
          <w:p w:rsidR="003105F8" w:rsidRPr="0068192A" w:rsidP="003105F8">
            <w:pPr>
              <w:widowControl w:val="0"/>
              <w:suppressAutoHyphens/>
              <w:spacing w:after="0" w:line="276" w:lineRule="auto"/>
              <w:jc w:val="right"/>
              <w:textAlignment w:val="baseline"/>
              <w:rPr>
                <w:rFonts w:ascii="Times New Roman" w:eastAsia="Times New Roman" w:hAnsi="Times New Roman" w:cs="Times New Roman"/>
                <w:b/>
                <w:bCs/>
                <w:color w:val="FFFFFF"/>
                <w:kern w:val="1"/>
                <w:sz w:val="16"/>
                <w:szCs w:val="18"/>
                <w:lang w:val="hr-HR" w:eastAsia="ar-SA" w:bidi="ar-SA"/>
              </w:rPr>
            </w:pPr>
            <w:r w:rsidRPr="0068192A">
              <w:rPr>
                <w:rFonts w:ascii="Times New Roman" w:eastAsia="Times New Roman" w:hAnsi="Times New Roman" w:cs="Times New Roman"/>
                <w:b/>
                <w:bCs/>
                <w:color w:val="FFFFFF"/>
                <w:kern w:val="1"/>
                <w:sz w:val="16"/>
                <w:szCs w:val="18"/>
                <w:lang w:val="hr-HR" w:eastAsia="ar-SA" w:bidi="ar-SA"/>
              </w:rPr>
              <w:t>73,49%</w:t>
            </w:r>
          </w:p>
        </w:tc>
      </w:tr>
    </w:tbl>
    <w:p w:rsidR="00DF5457" w:rsidRPr="00146DD5" w:rsidP="003C0F5F">
      <w:pPr>
        <w:widowControl w:val="0"/>
        <w:suppressAutoHyphens/>
        <w:spacing w:after="0" w:line="276" w:lineRule="auto"/>
        <w:jc w:val="both"/>
        <w:textAlignment w:val="baseline"/>
        <w:rPr>
          <w:rFonts w:ascii="Times New Roman" w:eastAsia="Times New Roman" w:hAnsi="Times New Roman" w:cs="Times New Roman"/>
          <w:bCs/>
          <w:kern w:val="1"/>
          <w:sz w:val="18"/>
          <w:szCs w:val="18"/>
          <w:lang w:val="hr-HR" w:eastAsia="ar-SA" w:bidi="ar-SA"/>
        </w:rPr>
      </w:pPr>
    </w:p>
    <w:p w:rsidR="00DF5457" w:rsidRPr="004747DC" w:rsidP="003C0F5F">
      <w:pPr>
        <w:widowControl w:val="0"/>
        <w:suppressAutoHyphens/>
        <w:spacing w:after="0" w:line="276" w:lineRule="auto"/>
        <w:jc w:val="both"/>
        <w:textAlignment w:val="baseline"/>
        <w:rPr>
          <w:rFonts w:ascii="Times New Roman" w:eastAsia="Times New Roman" w:hAnsi="Times New Roman" w:cs="Times New Roman"/>
          <w:b/>
          <w:kern w:val="1"/>
          <w:sz w:val="20"/>
          <w:szCs w:val="20"/>
          <w:lang w:val="hr-HR" w:eastAsia="ar-SA" w:bidi="ar-SA"/>
        </w:rPr>
      </w:pPr>
    </w:p>
    <w:p w:rsidR="00DF5457" w:rsidRPr="004747DC" w:rsidP="003C0F5F">
      <w:pPr>
        <w:widowControl w:val="0"/>
        <w:suppressAutoHyphens/>
        <w:spacing w:after="0" w:line="276" w:lineRule="auto"/>
        <w:jc w:val="both"/>
        <w:textAlignment w:val="baseline"/>
        <w:rPr>
          <w:rFonts w:ascii="Times New Roman" w:eastAsia="Times New Roman" w:hAnsi="Times New Roman" w:cs="Times New Roman"/>
          <w:b/>
          <w:kern w:val="1"/>
          <w:sz w:val="20"/>
          <w:szCs w:val="20"/>
          <w:lang w:val="hr-HR" w:eastAsia="ar-SA" w:bidi="ar-SA"/>
        </w:rPr>
      </w:pPr>
      <w:r w:rsidRPr="004747DC">
        <w:rPr>
          <w:rFonts w:ascii="Times New Roman" w:eastAsia="Times New Roman" w:hAnsi="Times New Roman" w:cs="Times New Roman"/>
          <w:b/>
          <w:kern w:val="1"/>
          <w:sz w:val="20"/>
          <w:szCs w:val="20"/>
          <w:lang w:val="hr-HR" w:eastAsia="ar-SA" w:bidi="ar-SA"/>
        </w:rPr>
        <w:t xml:space="preserve">U razdoblju 01.01. - 31.12.2023. g. ukupni prihodi i primici ostvareni su u iznosu od </w:t>
      </w:r>
      <w:r w:rsidR="008256CF">
        <w:rPr>
          <w:rFonts w:ascii="Times New Roman" w:eastAsia="Times New Roman" w:hAnsi="Times New Roman" w:cs="Times New Roman"/>
          <w:b/>
          <w:kern w:val="1"/>
          <w:sz w:val="20"/>
          <w:szCs w:val="20"/>
          <w:lang w:val="hr-HR" w:eastAsia="ar-SA" w:bidi="ar-SA"/>
        </w:rPr>
        <w:t>2.136.520,78</w:t>
      </w:r>
      <w:r w:rsidRPr="004747DC">
        <w:rPr>
          <w:rFonts w:ascii="Times New Roman" w:eastAsia="Times New Roman" w:hAnsi="Times New Roman" w:cs="Times New Roman"/>
          <w:b/>
          <w:kern w:val="1"/>
          <w:sz w:val="20"/>
          <w:szCs w:val="20"/>
          <w:lang w:val="hr-HR" w:eastAsia="ar-SA" w:bidi="ar-SA"/>
        </w:rPr>
        <w:t xml:space="preserve"> EUR što je </w:t>
      </w:r>
      <w:r w:rsidRPr="004747DC">
        <w:rPr>
          <w:rFonts w:ascii="Times New Roman" w:eastAsia="Times New Roman" w:hAnsi="Times New Roman" w:cs="Times New Roman"/>
          <w:b/>
          <w:kern w:val="1"/>
          <w:sz w:val="20"/>
          <w:szCs w:val="20"/>
          <w:lang w:val="hr-HR" w:eastAsia="ar-SA" w:bidi="ar-SA"/>
        </w:rPr>
        <w:t xml:space="preserve">za </w:t>
      </w:r>
      <w:r w:rsidR="008256CF">
        <w:rPr>
          <w:rFonts w:ascii="Times New Roman" w:eastAsia="Times New Roman" w:hAnsi="Times New Roman" w:cs="Times New Roman"/>
          <w:b/>
          <w:kern w:val="1"/>
          <w:sz w:val="20"/>
          <w:szCs w:val="20"/>
          <w:lang w:val="hr-HR" w:eastAsia="ar-SA" w:bidi="ar-SA"/>
        </w:rPr>
        <w:t xml:space="preserve">1.000.614,61 </w:t>
      </w:r>
      <w:r w:rsidRPr="004747DC">
        <w:rPr>
          <w:rFonts w:ascii="Times New Roman" w:eastAsia="Times New Roman" w:hAnsi="Times New Roman" w:cs="Times New Roman"/>
          <w:b/>
          <w:kern w:val="1"/>
          <w:sz w:val="20"/>
          <w:szCs w:val="20"/>
          <w:lang w:val="hr-HR" w:eastAsia="ar-SA" w:bidi="ar-SA"/>
        </w:rPr>
        <w:t xml:space="preserve">EUR ili </w:t>
      </w:r>
      <w:r w:rsidR="008256CF">
        <w:rPr>
          <w:rFonts w:ascii="Times New Roman" w:eastAsia="Times New Roman" w:hAnsi="Times New Roman" w:cs="Times New Roman"/>
          <w:b/>
          <w:kern w:val="1"/>
          <w:sz w:val="20"/>
          <w:szCs w:val="20"/>
          <w:lang w:val="hr-HR" w:eastAsia="ar-SA" w:bidi="ar-SA"/>
        </w:rPr>
        <w:t>_88,</w:t>
      </w:r>
      <w:r w:rsidR="00734BDA">
        <w:rPr>
          <w:rFonts w:ascii="Times New Roman" w:eastAsia="Times New Roman" w:hAnsi="Times New Roman" w:cs="Times New Roman"/>
          <w:b/>
          <w:kern w:val="1"/>
          <w:sz w:val="20"/>
          <w:szCs w:val="20"/>
          <w:lang w:val="hr-HR" w:eastAsia="ar-SA" w:bidi="ar-SA"/>
        </w:rPr>
        <w:t>08</w:t>
      </w:r>
      <w:r>
        <w:rPr>
          <w:rFonts w:ascii="Times New Roman" w:eastAsia="Times New Roman" w:hAnsi="Times New Roman" w:cs="Times New Roman"/>
          <w:b/>
          <w:kern w:val="1"/>
          <w:sz w:val="20"/>
          <w:szCs w:val="20"/>
          <w:lang w:val="hr-HR" w:eastAsia="ar-SA" w:bidi="ar-SA"/>
        </w:rPr>
        <w:t>_</w:t>
      </w:r>
      <w:r w:rsidR="008256CF">
        <w:rPr>
          <w:rFonts w:ascii="Times New Roman" w:eastAsia="Times New Roman" w:hAnsi="Times New Roman" w:cs="Times New Roman"/>
          <w:b/>
          <w:kern w:val="1"/>
          <w:sz w:val="20"/>
          <w:szCs w:val="20"/>
          <w:lang w:val="hr-HR" w:eastAsia="ar-SA" w:bidi="ar-SA"/>
        </w:rPr>
        <w:t>% više</w:t>
      </w:r>
      <w:r w:rsidRPr="004747DC">
        <w:rPr>
          <w:rFonts w:ascii="Times New Roman" w:eastAsia="Times New Roman" w:hAnsi="Times New Roman" w:cs="Times New Roman"/>
          <w:b/>
          <w:kern w:val="1"/>
          <w:sz w:val="20"/>
          <w:szCs w:val="20"/>
          <w:lang w:val="hr-HR" w:eastAsia="ar-SA" w:bidi="ar-SA"/>
        </w:rPr>
        <w:t xml:space="preserve"> u odnosu na isto razdoblje prošle </w:t>
      </w:r>
      <w:r w:rsidR="008256CF">
        <w:rPr>
          <w:rFonts w:ascii="Times New Roman" w:eastAsia="Times New Roman" w:hAnsi="Times New Roman" w:cs="Times New Roman"/>
          <w:b/>
          <w:kern w:val="1"/>
          <w:sz w:val="20"/>
          <w:szCs w:val="20"/>
          <w:lang w:val="hr-HR" w:eastAsia="ar-SA" w:bidi="ar-SA"/>
        </w:rPr>
        <w:t>godine, razlog tomu je povećanje prihoda i</w:t>
      </w:r>
      <w:r w:rsidRPr="004747DC">
        <w:rPr>
          <w:rFonts w:ascii="Times New Roman" w:eastAsia="Times New Roman" w:hAnsi="Times New Roman" w:cs="Times New Roman"/>
          <w:b/>
          <w:kern w:val="1"/>
          <w:sz w:val="20"/>
          <w:szCs w:val="20"/>
          <w:lang w:val="hr-HR" w:eastAsia="ar-SA" w:bidi="ar-SA"/>
        </w:rPr>
        <w:t xml:space="preserve"> primitaka od financije imovine i zaduživanja. </w:t>
      </w:r>
    </w:p>
    <w:p w:rsidR="00DF5457" w:rsidRPr="004747DC" w:rsidP="003C0F5F">
      <w:pPr>
        <w:widowControl w:val="0"/>
        <w:suppressAutoHyphens/>
        <w:spacing w:after="0" w:line="276" w:lineRule="auto"/>
        <w:jc w:val="both"/>
        <w:textAlignment w:val="baseline"/>
        <w:rPr>
          <w:rFonts w:ascii="Times New Roman" w:eastAsia="Times New Roman" w:hAnsi="Times New Roman" w:cs="Times New Roman"/>
          <w:b/>
          <w:kern w:val="1"/>
          <w:sz w:val="20"/>
          <w:szCs w:val="20"/>
          <w:lang w:val="hr-HR" w:eastAsia="ar-SA" w:bidi="ar-SA"/>
        </w:rPr>
      </w:pPr>
    </w:p>
    <w:p w:rsidR="00BF5274" w:rsidP="00BF5274">
      <w:pPr>
        <w:spacing w:before="240"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 xml:space="preserve">Prihodi od poreza </w:t>
      </w:r>
      <w:r w:rsidRPr="004747DC" w:rsidR="00DF5457">
        <w:rPr>
          <w:rFonts w:ascii="Times New Roman" w:eastAsia="Times New Roman" w:hAnsi="Times New Roman" w:cs="Times New Roman"/>
          <w:b/>
          <w:bCs/>
          <w:sz w:val="20"/>
          <w:szCs w:val="20"/>
          <w:lang w:val="hr-HR" w:eastAsia="en-US" w:bidi="ar-SA"/>
        </w:rPr>
        <w:t>(61)</w:t>
      </w:r>
      <w:r w:rsidRPr="004747DC" w:rsidR="00DF5457">
        <w:rPr>
          <w:rFonts w:ascii="Times New Roman" w:eastAsia="Times New Roman" w:hAnsi="Times New Roman" w:cs="Times New Roman"/>
          <w:sz w:val="20"/>
          <w:szCs w:val="20"/>
          <w:lang w:val="hr-HR" w:eastAsia="en-US" w:bidi="ar-SA"/>
        </w:rPr>
        <w:t xml:space="preserve"> obuhvaćaju porez i prirez na dohodak od nesamostalnog rada (porez i prirez na plaće zaposlenih osoba sa sjedištem na području </w:t>
      </w:r>
      <w:r w:rsidR="007A0F0C">
        <w:rPr>
          <w:rFonts w:ascii="Times New Roman" w:eastAsia="Times New Roman" w:hAnsi="Times New Roman" w:cs="Times New Roman"/>
          <w:sz w:val="20"/>
          <w:szCs w:val="20"/>
          <w:lang w:val="hr-HR" w:eastAsia="en-US" w:bidi="ar-SA"/>
        </w:rPr>
        <w:t>Općine Stankovci</w:t>
      </w:r>
      <w:r w:rsidRPr="004747DC" w:rsidR="00DF5457">
        <w:rPr>
          <w:rFonts w:ascii="Times New Roman" w:eastAsia="Times New Roman" w:hAnsi="Times New Roman" w:cs="Times New Roman"/>
          <w:sz w:val="20"/>
          <w:szCs w:val="20"/>
          <w:lang w:val="hr-HR" w:eastAsia="en-US" w:bidi="ar-SA"/>
        </w:rPr>
        <w:t>), porez na dohodak od samostalne djelatnosti (obrta), porez na dohodak od imovine, udjela u dobiti</w:t>
      </w:r>
      <w:r w:rsidR="007A0F0C">
        <w:rPr>
          <w:rFonts w:ascii="Times New Roman" w:eastAsia="Times New Roman" w:hAnsi="Times New Roman" w:cs="Times New Roman"/>
          <w:sz w:val="20"/>
          <w:szCs w:val="20"/>
          <w:lang w:val="hr-HR" w:eastAsia="en-US" w:bidi="ar-SA"/>
        </w:rPr>
        <w:t>(kapitala) poreza po godišnjoj prijavi</w:t>
      </w:r>
      <w:r w:rsidRPr="004747DC" w:rsidR="00DF5457">
        <w:rPr>
          <w:rFonts w:ascii="Times New Roman" w:eastAsia="Times New Roman" w:hAnsi="Times New Roman" w:cs="Times New Roman"/>
          <w:sz w:val="20"/>
          <w:szCs w:val="20"/>
          <w:lang w:val="hr-HR" w:eastAsia="en-US" w:bidi="ar-SA"/>
        </w:rPr>
        <w:t xml:space="preserve"> i sl. Osim navedenih poreza u tu svrhu proraču</w:t>
      </w:r>
      <w:r w:rsidRPr="004747DC" w:rsidR="00DF5457">
        <w:rPr>
          <w:rFonts w:ascii="Times New Roman" w:eastAsia="Times New Roman" w:hAnsi="Times New Roman" w:cs="Times New Roman"/>
          <w:sz w:val="20"/>
          <w:szCs w:val="20"/>
          <w:lang w:val="hr-HR" w:eastAsia="en-US" w:bidi="ar-SA"/>
        </w:rPr>
        <w:t>nskih prihoda spadaju i porez na promet nekretnina, odnosno porez na stjecanje vlasništva nad nekretninom sukladno Zakonu o porezu na promet nekretnina, porez na potrošnju alkoholnih i bezalkoholnih pića koji plaćaju vlasnici ugostiteljskih obj</w:t>
      </w:r>
      <w:r w:rsidR="007A0F0C">
        <w:rPr>
          <w:rFonts w:ascii="Times New Roman" w:eastAsia="Times New Roman" w:hAnsi="Times New Roman" w:cs="Times New Roman"/>
          <w:sz w:val="20"/>
          <w:szCs w:val="20"/>
          <w:lang w:val="hr-HR" w:eastAsia="en-US" w:bidi="ar-SA"/>
        </w:rPr>
        <w:t xml:space="preserve">ekata, </w:t>
      </w:r>
      <w:r w:rsidRPr="004747DC" w:rsidR="00DF5457">
        <w:rPr>
          <w:rFonts w:ascii="Times New Roman" w:eastAsia="Times New Roman" w:hAnsi="Times New Roman" w:cs="Times New Roman"/>
          <w:sz w:val="20"/>
          <w:szCs w:val="20"/>
          <w:lang w:val="hr-HR" w:eastAsia="en-US" w:bidi="ar-SA"/>
        </w:rPr>
        <w:t>a sve</w:t>
      </w:r>
      <w:r w:rsidRPr="004747DC" w:rsidR="00DF5457">
        <w:rPr>
          <w:rFonts w:ascii="Times New Roman" w:eastAsia="Times New Roman" w:hAnsi="Times New Roman" w:cs="Times New Roman"/>
          <w:sz w:val="20"/>
          <w:szCs w:val="20"/>
          <w:lang w:val="hr-HR" w:eastAsia="en-US" w:bidi="ar-SA"/>
        </w:rPr>
        <w:t xml:space="preserve"> u skladu s Odlukom o porezima </w:t>
      </w:r>
      <w:r w:rsidR="007A0F0C">
        <w:rPr>
          <w:rFonts w:ascii="Times New Roman" w:eastAsia="Times New Roman" w:hAnsi="Times New Roman" w:cs="Times New Roman"/>
          <w:sz w:val="20"/>
          <w:szCs w:val="20"/>
          <w:lang w:val="hr-HR" w:eastAsia="en-US" w:bidi="ar-SA"/>
        </w:rPr>
        <w:t>Općine Stankovci</w:t>
      </w:r>
      <w:r w:rsidRPr="004747DC" w:rsidR="00DF5457">
        <w:rPr>
          <w:rFonts w:ascii="Times New Roman" w:eastAsia="Times New Roman" w:hAnsi="Times New Roman" w:cs="Times New Roman"/>
          <w:sz w:val="20"/>
          <w:szCs w:val="20"/>
          <w:lang w:val="hr-HR" w:eastAsia="en-US" w:bidi="ar-SA"/>
        </w:rPr>
        <w:t>.</w:t>
      </w:r>
      <w:r w:rsidR="007A0F0C">
        <w:rPr>
          <w:rFonts w:ascii="Times New Roman" w:eastAsia="Times New Roman" w:hAnsi="Times New Roman" w:cs="Times New Roman"/>
          <w:sz w:val="20"/>
          <w:szCs w:val="20"/>
          <w:lang w:val="hr-HR" w:eastAsia="en-US" w:bidi="ar-SA"/>
        </w:rPr>
        <w:t xml:space="preserve"> Prihodi od poreza u tekućoj godini ostvareni su u ukupnom iznosu od 361,233,97 EUR a u prethodnoj godini u iznosu od 223.813,36 odnosno za 61,40 % više u odnosu na prethodnu godinu. Do povećanja ovih prihoda u odnosu na izvještajno razdoblje prethodne godine rezultiralo je povećanje broja zaposlenih osoba sa područja općine Stankovci te samim time i veće uplate poreza na dohodak.</w:t>
      </w:r>
    </w:p>
    <w:p w:rsidR="004D7DA0" w:rsidRPr="001E61D1" w:rsidP="001E61D1">
      <w:pPr>
        <w:spacing w:before="240"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Arial"/>
          <w:b/>
          <w:bCs/>
          <w:sz w:val="20"/>
          <w:szCs w:val="22"/>
          <w:u w:val="single"/>
          <w:lang w:val="hr-HR" w:eastAsia="en-US" w:bidi="ar-SA"/>
        </w:rPr>
        <w:t>Pod pomoći od inozemstva (darovnice) i od subjekata unutar općeg proračuna</w:t>
      </w:r>
      <w:r w:rsidRPr="004747DC" w:rsidR="00DF5457">
        <w:rPr>
          <w:rFonts w:ascii="Times New Roman" w:eastAsia="Times New Roman" w:hAnsi="Times New Roman" w:cs="Arial"/>
          <w:b/>
          <w:bCs/>
          <w:sz w:val="20"/>
          <w:szCs w:val="22"/>
          <w:lang w:val="hr-HR" w:eastAsia="en-US" w:bidi="ar-SA"/>
        </w:rPr>
        <w:t xml:space="preserve"> (63)</w:t>
      </w:r>
      <w:r w:rsidRPr="004747DC" w:rsidR="00DF5457">
        <w:rPr>
          <w:rFonts w:ascii="Times New Roman" w:eastAsia="Times New Roman" w:hAnsi="Times New Roman" w:cs="Arial"/>
          <w:sz w:val="20"/>
          <w:szCs w:val="22"/>
          <w:lang w:val="hr-HR" w:eastAsia="en-US" w:bidi="ar-SA"/>
        </w:rPr>
        <w:t xml:space="preserve"> </w:t>
      </w:r>
      <w:r w:rsidRPr="004747DC" w:rsidR="00DF5457">
        <w:rPr>
          <w:rFonts w:ascii="Times New Roman" w:eastAsia="Times New Roman" w:hAnsi="Times New Roman" w:cs="Arial"/>
          <w:sz w:val="20"/>
          <w:szCs w:val="22"/>
          <w:lang w:val="hr-HR" w:eastAsia="en-US" w:bidi="ar-SA"/>
        </w:rPr>
        <w:t xml:space="preserve">spadaju tekuće i kapitalne pomoći od inozemnih vlada izvan EU, od institucija i tijela EU, iz općinskih, županijskih i državnih proračuna, od HZZ-a, HZMO-a i HZZO-a, od izvanproračunskih korisnika državnog proračuna te pomoći izravnanja za decentralizirane funkcije. U 2023. godini te su pomoći ostvarene u iznosu od </w:t>
      </w:r>
      <w:r w:rsidR="00E525C4">
        <w:rPr>
          <w:rFonts w:ascii="Times New Roman" w:eastAsia="Times New Roman" w:hAnsi="Times New Roman" w:cs="Arial"/>
          <w:sz w:val="20"/>
          <w:szCs w:val="22"/>
          <w:lang w:val="hr-HR" w:eastAsia="en-US" w:bidi="ar-SA"/>
        </w:rPr>
        <w:t>1.033.709,05</w:t>
      </w:r>
      <w:r w:rsidRPr="004747DC" w:rsidR="00DF5457">
        <w:rPr>
          <w:rFonts w:ascii="Times New Roman" w:eastAsia="Times New Roman" w:hAnsi="Times New Roman" w:cs="Arial"/>
          <w:sz w:val="20"/>
          <w:szCs w:val="22"/>
          <w:lang w:val="hr-HR" w:eastAsia="en-US" w:bidi="ar-SA"/>
        </w:rPr>
        <w:t xml:space="preserve"> EUR-a te čine </w:t>
      </w:r>
      <w:r w:rsidR="00E525C4">
        <w:rPr>
          <w:rFonts w:ascii="Times New Roman" w:eastAsia="Times New Roman" w:hAnsi="Times New Roman" w:cs="Arial"/>
          <w:sz w:val="20"/>
          <w:szCs w:val="22"/>
          <w:lang w:val="hr-HR" w:eastAsia="en-US" w:bidi="ar-SA"/>
        </w:rPr>
        <w:t>48,38</w:t>
      </w:r>
      <w:r w:rsidRPr="004747DC" w:rsidR="00DF5457">
        <w:rPr>
          <w:rFonts w:ascii="Times New Roman" w:eastAsia="Times New Roman" w:hAnsi="Times New Roman" w:cs="Arial"/>
          <w:sz w:val="20"/>
          <w:szCs w:val="22"/>
          <w:lang w:val="hr-HR" w:eastAsia="en-US" w:bidi="ar-SA"/>
        </w:rPr>
        <w:t>% ukupno ostvarenih prihoda i primitaka.</w:t>
      </w:r>
      <w:r>
        <w:rPr>
          <w:rFonts w:ascii="Times New Roman" w:eastAsia="Times New Roman" w:hAnsi="Times New Roman" w:cs="Arial"/>
          <w:sz w:val="20"/>
          <w:szCs w:val="22"/>
          <w:lang w:val="hr-HR" w:eastAsia="en-US" w:bidi="ar-SA"/>
        </w:rPr>
        <w:t xml:space="preserve">  </w:t>
      </w:r>
      <w:r w:rsidRPr="00E525C4">
        <w:rPr>
          <w:rFonts w:ascii="Times New Roman" w:eastAsia="Times New Roman" w:hAnsi="Times New Roman" w:cs="Arial"/>
          <w:sz w:val="20"/>
          <w:szCs w:val="22"/>
          <w:lang w:val="hr-HR" w:eastAsia="en-US" w:bidi="ar-SA"/>
        </w:rPr>
        <w:t>U izvještajnom razdoblju tekuće godine  dobiveno je tekućih pomoći od državnog proračuna na ime fiskalnog izravnanja u iz</w:t>
      </w:r>
      <w:r w:rsidRPr="00E525C4">
        <w:rPr>
          <w:rFonts w:ascii="Times New Roman" w:eastAsia="Times New Roman" w:hAnsi="Times New Roman" w:cs="Arial"/>
          <w:sz w:val="20"/>
          <w:szCs w:val="22"/>
          <w:lang w:val="hr-HR" w:eastAsia="en-US" w:bidi="ar-SA"/>
        </w:rPr>
        <w:t>nosu od 382.587,00 EUR, dobivena je i tekuća pomoć za projekt Zaželi u iznosu od 9.558,34 EUR. Dobivena je tekuća pomoć iz proračuna Zadarske županije u iznosu od 30.000,00 EUR za sufinanciranje izrade projekta poslovnog inkubatora. Iz Državnog proračuna- Ministarstva za demografiju i mlade dobivena je pomoć u iznosu od 26.803,55 EUR za financiranje predškolske djelatnosti i 17.400,00 EUR za fiskalnu održivost dječjih vrtića.</w:t>
      </w:r>
      <w:r w:rsidR="00E525C4">
        <w:rPr>
          <w:rFonts w:ascii="Times New Roman" w:eastAsia="Times New Roman" w:hAnsi="Times New Roman" w:cs="Arial"/>
          <w:sz w:val="20"/>
          <w:szCs w:val="22"/>
          <w:lang w:val="hr-HR" w:eastAsia="en-US" w:bidi="ar-SA"/>
        </w:rPr>
        <w:t xml:space="preserve"> </w:t>
      </w:r>
      <w:r w:rsidRPr="00E525C4">
        <w:rPr>
          <w:rFonts w:ascii="Times New Roman" w:eastAsia="Times New Roman" w:hAnsi="Times New Roman" w:cs="Times New Roman"/>
          <w:sz w:val="20"/>
          <w:szCs w:val="20"/>
          <w:lang w:val="hr-HR" w:eastAsia="en-US" w:bidi="ar-SA"/>
        </w:rPr>
        <w:t xml:space="preserve">U izvještajnom razdoblju tekuće godine  dobiveno je kapitalnih pomoći od državnog </w:t>
      </w:r>
      <w:r w:rsidRPr="00E525C4">
        <w:rPr>
          <w:rFonts w:ascii="Times New Roman" w:eastAsia="Times New Roman" w:hAnsi="Times New Roman" w:cs="Times New Roman"/>
          <w:sz w:val="20"/>
          <w:szCs w:val="20"/>
          <w:lang w:val="hr-HR" w:eastAsia="en-US" w:bidi="ar-SA"/>
        </w:rPr>
        <w:t>proračuna za  izgradnju nogostupa i sanaciju kolnika lokalne ceste u</w:t>
      </w:r>
      <w:r w:rsidR="000D3A12">
        <w:rPr>
          <w:rFonts w:ascii="Times New Roman" w:eastAsia="Times New Roman" w:hAnsi="Times New Roman" w:cs="Times New Roman"/>
          <w:sz w:val="20"/>
          <w:szCs w:val="20"/>
          <w:lang w:val="hr-HR" w:eastAsia="en-US" w:bidi="ar-SA"/>
        </w:rPr>
        <w:t xml:space="preserve"> </w:t>
      </w:r>
      <w:r w:rsidR="00E525C4">
        <w:rPr>
          <w:rFonts w:ascii="Times New Roman" w:eastAsia="Times New Roman" w:hAnsi="Times New Roman" w:cs="Times New Roman"/>
          <w:sz w:val="20"/>
          <w:szCs w:val="20"/>
          <w:lang w:val="hr-HR" w:eastAsia="en-US" w:bidi="ar-SA"/>
        </w:rPr>
        <w:t xml:space="preserve">Velimu u </w:t>
      </w:r>
      <w:r w:rsidRPr="00E525C4">
        <w:rPr>
          <w:rFonts w:ascii="Times New Roman" w:eastAsia="Times New Roman" w:hAnsi="Times New Roman" w:cs="Times New Roman"/>
          <w:sz w:val="20"/>
          <w:szCs w:val="20"/>
          <w:lang w:val="hr-HR" w:eastAsia="en-US" w:bidi="ar-SA"/>
        </w:rPr>
        <w:t>iznosu od  35.600,00 EUR, za hortikulturu Dječjeg vrtića u iznosu od 10.856,12 EUR. Za izgradnju Dječjeg vrtića Stankovci (troškovi iz ranijih godina) dobivena je kapitalna pomoć od Državnog proračuna u iznosu od 133.136,69 EUR.</w:t>
      </w:r>
      <w:r w:rsidR="00E525C4">
        <w:rPr>
          <w:rFonts w:ascii="Times New Roman" w:eastAsia="Times New Roman" w:hAnsi="Times New Roman" w:cs="Times New Roman"/>
          <w:sz w:val="20"/>
          <w:szCs w:val="20"/>
          <w:lang w:val="hr-HR" w:eastAsia="en-US" w:bidi="ar-SA"/>
        </w:rPr>
        <w:t xml:space="preserve"> </w:t>
      </w:r>
      <w:r w:rsidRPr="00E525C4">
        <w:rPr>
          <w:rFonts w:ascii="Times New Roman" w:eastAsia="Times New Roman" w:hAnsi="Times New Roman" w:cs="Times New Roman"/>
          <w:sz w:val="20"/>
          <w:szCs w:val="20"/>
          <w:lang w:val="hr-HR" w:eastAsia="en-US" w:bidi="ar-SA"/>
        </w:rPr>
        <w:t>Dobivena je kapitalna pomoć od Fonda za zaštitu okoliša i energetsku učinkovitost za odvojeno prikupljanje otpada iznos od 47.492,06 EUR i za sanaciju</w:t>
      </w:r>
      <w:r>
        <w:rPr>
          <w:rFonts w:ascii="Times New Roman" w:eastAsia="Times New Roman" w:hAnsi="Times New Roman" w:cs="Arial"/>
          <w:sz w:val="20"/>
          <w:szCs w:val="22"/>
          <w:lang w:val="hr-HR" w:eastAsia="en-US" w:bidi="ar-SA"/>
        </w:rPr>
        <w:t xml:space="preserve"> divljih odlagališta iznos od 70.530,82 EUR. Dobivena j</w:t>
      </w:r>
      <w:r>
        <w:rPr>
          <w:rFonts w:ascii="Times New Roman" w:eastAsia="Times New Roman" w:hAnsi="Times New Roman" w:cs="Arial"/>
          <w:sz w:val="20"/>
          <w:szCs w:val="22"/>
          <w:lang w:val="hr-HR" w:eastAsia="en-US" w:bidi="ar-SA"/>
        </w:rPr>
        <w:t>e i kapitalna pomoć od Županijske uprave za ceste Zadarske županije u iznosu od 125.717,61 EUR za sufinanciranje izgradnje nogostupa i sanaciju kolnika u Velimu.</w:t>
      </w:r>
    </w:p>
    <w:p w:rsidR="00DF5457" w:rsidRPr="004747DC" w:rsidP="00B768C7">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Prihodi od imovine</w:t>
      </w:r>
      <w:r w:rsidRPr="004747DC">
        <w:rPr>
          <w:rFonts w:ascii="Times New Roman" w:eastAsia="Times New Roman" w:hAnsi="Times New Roman" w:cs="Times New Roman"/>
          <w:b/>
          <w:bCs/>
          <w:sz w:val="20"/>
          <w:szCs w:val="20"/>
          <w:lang w:val="hr-HR" w:eastAsia="en-US" w:bidi="ar-SA"/>
        </w:rPr>
        <w:t xml:space="preserve"> (64)</w:t>
      </w:r>
      <w:r w:rsidRPr="004747DC">
        <w:rPr>
          <w:rFonts w:ascii="Times New Roman" w:eastAsia="Times New Roman" w:hAnsi="Times New Roman" w:cs="Times New Roman"/>
          <w:sz w:val="20"/>
          <w:szCs w:val="20"/>
          <w:lang w:val="hr-HR" w:eastAsia="en-US" w:bidi="ar-SA"/>
        </w:rPr>
        <w:t xml:space="preserve"> ostvareni su u 2023. godini u iznosu od </w:t>
      </w:r>
      <w:r w:rsidR="001E61D1">
        <w:rPr>
          <w:rFonts w:ascii="Times New Roman" w:eastAsia="Times New Roman" w:hAnsi="Times New Roman" w:cs="Times New Roman"/>
          <w:sz w:val="20"/>
          <w:szCs w:val="20"/>
          <w:lang w:val="hr-HR" w:eastAsia="en-US" w:bidi="ar-SA"/>
        </w:rPr>
        <w:t>159.383,81 EUR, od čega su najveći prihodi</w:t>
      </w:r>
      <w:r w:rsidRPr="004747DC">
        <w:rPr>
          <w:rFonts w:ascii="Times New Roman" w:eastAsia="Times New Roman" w:hAnsi="Times New Roman" w:cs="Times New Roman"/>
          <w:sz w:val="20"/>
          <w:szCs w:val="20"/>
          <w:lang w:val="hr-HR" w:eastAsia="en-US" w:bidi="ar-SA"/>
        </w:rPr>
        <w:t xml:space="preserve"> od zakupa </w:t>
      </w:r>
      <w:r w:rsidR="00277BD2">
        <w:rPr>
          <w:rFonts w:ascii="Times New Roman" w:eastAsia="Times New Roman" w:hAnsi="Times New Roman" w:cs="Times New Roman"/>
          <w:sz w:val="20"/>
          <w:szCs w:val="20"/>
          <w:lang w:val="hr-HR" w:eastAsia="en-US" w:bidi="ar-SA"/>
        </w:rPr>
        <w:t xml:space="preserve"> u iznosu od 132.968,30 </w:t>
      </w:r>
      <w:r w:rsidRPr="004747DC">
        <w:rPr>
          <w:rFonts w:ascii="Times New Roman" w:eastAsia="Times New Roman" w:hAnsi="Times New Roman" w:cs="Times New Roman"/>
          <w:sz w:val="20"/>
          <w:szCs w:val="20"/>
          <w:lang w:val="hr-HR" w:eastAsia="en-US" w:bidi="ar-SA"/>
        </w:rPr>
        <w:t>EUR. Preostali iznos čine prihodi od prava služn</w:t>
      </w:r>
      <w:r w:rsidR="00277BD2">
        <w:rPr>
          <w:rFonts w:ascii="Times New Roman" w:eastAsia="Times New Roman" w:hAnsi="Times New Roman" w:cs="Times New Roman"/>
          <w:sz w:val="20"/>
          <w:szCs w:val="20"/>
          <w:lang w:val="hr-HR" w:eastAsia="en-US" w:bidi="ar-SA"/>
        </w:rPr>
        <w:t xml:space="preserve">osti, kamata, naknada za koncesije, </w:t>
      </w:r>
      <w:r w:rsidRPr="004747DC">
        <w:rPr>
          <w:rFonts w:ascii="Times New Roman" w:eastAsia="Times New Roman" w:hAnsi="Times New Roman" w:cs="Times New Roman"/>
          <w:sz w:val="20"/>
          <w:szCs w:val="20"/>
          <w:lang w:val="hr-HR" w:eastAsia="en-US" w:bidi="ar-SA"/>
        </w:rPr>
        <w:t xml:space="preserve"> naknade za zadržavanje nezakonito izgrađeni</w:t>
      </w:r>
      <w:r w:rsidR="00277BD2">
        <w:rPr>
          <w:rFonts w:ascii="Times New Roman" w:eastAsia="Times New Roman" w:hAnsi="Times New Roman" w:cs="Times New Roman"/>
          <w:sz w:val="20"/>
          <w:szCs w:val="20"/>
          <w:lang w:val="hr-HR" w:eastAsia="en-US" w:bidi="ar-SA"/>
        </w:rPr>
        <w:t>h građevina te ostalih prihoda od nefinancijske imovine.</w:t>
      </w:r>
    </w:p>
    <w:p w:rsidR="00AB37CA" w:rsidP="00B768C7">
      <w:pPr>
        <w:spacing w:before="240" w:after="200" w:line="276" w:lineRule="auto"/>
        <w:jc w:val="both"/>
        <w:rPr>
          <w:rFonts w:ascii="Times New Roman" w:eastAsia="Times New Roman" w:hAnsi="Times New Roman" w:cs="Times New Roman"/>
          <w:b/>
          <w:bCs/>
          <w:sz w:val="20"/>
          <w:szCs w:val="20"/>
          <w:u w:val="single"/>
          <w:lang w:val="hr-HR" w:eastAsia="en-US" w:bidi="ar-SA"/>
        </w:rPr>
      </w:pPr>
    </w:p>
    <w:p w:rsidR="00AB37CA" w:rsidP="00B768C7">
      <w:pPr>
        <w:spacing w:before="240" w:after="200" w:line="276" w:lineRule="auto"/>
        <w:jc w:val="both"/>
        <w:rPr>
          <w:rFonts w:ascii="Times New Roman" w:eastAsia="Times New Roman" w:hAnsi="Times New Roman" w:cs="Times New Roman"/>
          <w:b/>
          <w:bCs/>
          <w:sz w:val="20"/>
          <w:szCs w:val="20"/>
          <w:u w:val="single"/>
          <w:lang w:val="hr-HR" w:eastAsia="en-US" w:bidi="ar-SA"/>
        </w:rPr>
      </w:pPr>
    </w:p>
    <w:p w:rsidR="00DF5457" w:rsidRPr="004747DC" w:rsidP="00B768C7">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 xml:space="preserve">Prihodi od upravnih i </w:t>
      </w:r>
      <w:r w:rsidRPr="004747DC">
        <w:rPr>
          <w:rFonts w:ascii="Times New Roman" w:eastAsia="Times New Roman" w:hAnsi="Times New Roman" w:cs="Times New Roman"/>
          <w:b/>
          <w:bCs/>
          <w:sz w:val="20"/>
          <w:szCs w:val="20"/>
          <w:u w:val="single"/>
          <w:lang w:val="hr-HR" w:eastAsia="en-US" w:bidi="ar-SA"/>
        </w:rPr>
        <w:t>administrativnih pristojbi, pristojbi po posebnim propisima i naknada</w:t>
      </w:r>
      <w:r w:rsidRPr="004747DC">
        <w:rPr>
          <w:rFonts w:ascii="Times New Roman" w:eastAsia="Times New Roman" w:hAnsi="Times New Roman" w:cs="Times New Roman"/>
          <w:b/>
          <w:bCs/>
          <w:sz w:val="20"/>
          <w:szCs w:val="20"/>
          <w:lang w:val="hr-HR" w:eastAsia="en-US" w:bidi="ar-SA"/>
        </w:rPr>
        <w:t xml:space="preserve"> (65) </w:t>
      </w:r>
      <w:r w:rsidRPr="004747DC">
        <w:rPr>
          <w:rFonts w:ascii="Times New Roman" w:eastAsia="Times New Roman" w:hAnsi="Times New Roman" w:cs="Times New Roman"/>
          <w:sz w:val="20"/>
          <w:szCs w:val="20"/>
          <w:lang w:val="hr-HR" w:eastAsia="en-US" w:bidi="ar-SA"/>
        </w:rPr>
        <w:t>obuhvaćaju prihode ostvarene po osnovi plaćanja komunalne naknade, komunalnog doprinosa, sufinanciranje cijene usluge (participacija roditelja za smještaj djece u vrtićima</w:t>
      </w:r>
      <w:r w:rsidR="005A2DA1">
        <w:rPr>
          <w:rFonts w:ascii="Times New Roman" w:eastAsia="Times New Roman" w:hAnsi="Times New Roman" w:cs="Times New Roman"/>
          <w:sz w:val="20"/>
          <w:szCs w:val="20"/>
          <w:lang w:val="hr-HR" w:eastAsia="en-US" w:bidi="ar-SA"/>
        </w:rPr>
        <w:t>-prihod proračunskog korisnika</w:t>
      </w:r>
      <w:r w:rsidRPr="004747DC">
        <w:rPr>
          <w:rFonts w:ascii="Times New Roman" w:eastAsia="Times New Roman" w:hAnsi="Times New Roman" w:cs="Times New Roman"/>
          <w:sz w:val="20"/>
          <w:szCs w:val="20"/>
          <w:lang w:val="hr-HR" w:eastAsia="en-US" w:bidi="ar-SA"/>
        </w:rPr>
        <w:t xml:space="preserve">), vodni doprinos, doprinos za šume, turistička pristojba i sl.. U 2023. g. ostvareno je po osnovi navedenih prihoda </w:t>
      </w:r>
      <w:r w:rsidR="005A2DA1">
        <w:rPr>
          <w:rFonts w:ascii="Times New Roman" w:eastAsia="Times New Roman" w:hAnsi="Times New Roman" w:cs="Times New Roman"/>
          <w:sz w:val="20"/>
          <w:szCs w:val="20"/>
          <w:lang w:val="hr-HR" w:eastAsia="en-US" w:bidi="ar-SA"/>
        </w:rPr>
        <w:t>106.178,43</w:t>
      </w:r>
      <w:r w:rsidRPr="004747DC">
        <w:rPr>
          <w:rFonts w:ascii="Times New Roman" w:eastAsia="Times New Roman" w:hAnsi="Times New Roman" w:cs="Times New Roman"/>
          <w:sz w:val="20"/>
          <w:szCs w:val="20"/>
          <w:lang w:val="hr-HR" w:eastAsia="en-US" w:bidi="ar-SA"/>
        </w:rPr>
        <w:t xml:space="preserve"> EUR-a, </w:t>
      </w:r>
      <w:r w:rsidR="005A2DA1">
        <w:rPr>
          <w:rFonts w:ascii="Times New Roman" w:eastAsia="Times New Roman" w:hAnsi="Times New Roman" w:cs="Times New Roman"/>
          <w:sz w:val="20"/>
          <w:szCs w:val="20"/>
          <w:lang w:val="hr-HR" w:eastAsia="en-US" w:bidi="ar-SA"/>
        </w:rPr>
        <w:t xml:space="preserve">a planirano je 253.237,00 EUR </w:t>
      </w:r>
      <w:r w:rsidRPr="004747DC">
        <w:rPr>
          <w:rFonts w:ascii="Times New Roman" w:eastAsia="Times New Roman" w:hAnsi="Times New Roman" w:cs="Times New Roman"/>
          <w:sz w:val="20"/>
          <w:szCs w:val="20"/>
          <w:lang w:val="hr-HR" w:eastAsia="en-US" w:bidi="ar-SA"/>
        </w:rPr>
        <w:t>što</w:t>
      </w:r>
      <w:r w:rsidR="005A2DA1">
        <w:rPr>
          <w:rFonts w:ascii="Times New Roman" w:eastAsia="Times New Roman" w:hAnsi="Times New Roman" w:cs="Times New Roman"/>
          <w:sz w:val="20"/>
          <w:szCs w:val="20"/>
          <w:lang w:val="hr-HR" w:eastAsia="en-US" w:bidi="ar-SA"/>
        </w:rPr>
        <w:t xml:space="preserve"> je za 58,08% manje od plana. Do </w:t>
      </w:r>
      <w:r w:rsidR="00854D3E">
        <w:rPr>
          <w:rFonts w:ascii="Times New Roman" w:eastAsia="Times New Roman" w:hAnsi="Times New Roman" w:cs="Times New Roman"/>
          <w:sz w:val="20"/>
          <w:szCs w:val="20"/>
          <w:lang w:val="hr-HR" w:eastAsia="en-US" w:bidi="ar-SA"/>
        </w:rPr>
        <w:t>razlike u ostvarenju</w:t>
      </w:r>
      <w:r w:rsidR="005A2DA1">
        <w:rPr>
          <w:rFonts w:ascii="Times New Roman" w:eastAsia="Times New Roman" w:hAnsi="Times New Roman" w:cs="Times New Roman"/>
          <w:sz w:val="20"/>
          <w:szCs w:val="20"/>
          <w:lang w:val="hr-HR" w:eastAsia="en-US" w:bidi="ar-SA"/>
        </w:rPr>
        <w:t xml:space="preserve"> ove stavke došlo je iz razloga što su neka rješenja</w:t>
      </w:r>
      <w:r w:rsidR="00854D3E">
        <w:rPr>
          <w:rFonts w:ascii="Times New Roman" w:eastAsia="Times New Roman" w:hAnsi="Times New Roman" w:cs="Times New Roman"/>
          <w:sz w:val="20"/>
          <w:szCs w:val="20"/>
          <w:lang w:val="hr-HR" w:eastAsia="en-US" w:bidi="ar-SA"/>
        </w:rPr>
        <w:t xml:space="preserve"> izdana u 2023.godini</w:t>
      </w:r>
      <w:r w:rsidR="005A2DA1">
        <w:rPr>
          <w:rFonts w:ascii="Times New Roman" w:eastAsia="Times New Roman" w:hAnsi="Times New Roman" w:cs="Times New Roman"/>
          <w:sz w:val="20"/>
          <w:szCs w:val="20"/>
          <w:lang w:val="hr-HR" w:eastAsia="en-US" w:bidi="ar-SA"/>
        </w:rPr>
        <w:t xml:space="preserve"> za komunalni doprinos imala dospijeće u 2024. godini</w:t>
      </w:r>
      <w:r w:rsidRPr="004747DC">
        <w:rPr>
          <w:rFonts w:ascii="Times New Roman" w:eastAsia="Times New Roman" w:hAnsi="Times New Roman" w:cs="Times New Roman"/>
          <w:sz w:val="20"/>
          <w:szCs w:val="20"/>
          <w:lang w:val="hr-HR" w:eastAsia="en-US" w:bidi="ar-SA"/>
        </w:rPr>
        <w:t xml:space="preserve"> </w:t>
      </w:r>
      <w:r w:rsidR="005A2DA1">
        <w:rPr>
          <w:rFonts w:ascii="Times New Roman" w:eastAsia="Times New Roman" w:hAnsi="Times New Roman" w:cs="Times New Roman"/>
          <w:sz w:val="20"/>
          <w:szCs w:val="20"/>
          <w:lang w:val="hr-HR" w:eastAsia="en-US" w:bidi="ar-SA"/>
        </w:rPr>
        <w:t xml:space="preserve">te </w:t>
      </w:r>
      <w:r w:rsidR="00854D3E">
        <w:rPr>
          <w:rFonts w:ascii="Times New Roman" w:eastAsia="Times New Roman" w:hAnsi="Times New Roman" w:cs="Times New Roman"/>
          <w:sz w:val="20"/>
          <w:szCs w:val="20"/>
          <w:lang w:val="hr-HR" w:eastAsia="en-US" w:bidi="ar-SA"/>
        </w:rPr>
        <w:t>su tada i podmirena a ne u 2023. godini.</w:t>
      </w:r>
    </w:p>
    <w:p w:rsidR="00DF5457" w:rsidRPr="004747DC" w:rsidP="00E9561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Prihodi od prodaje proizvoda i robe te pruženih usluga i prihodi od donacija</w:t>
      </w:r>
      <w:r w:rsidRPr="004747DC">
        <w:rPr>
          <w:rFonts w:ascii="Times New Roman" w:eastAsia="Times New Roman" w:hAnsi="Times New Roman" w:cs="Times New Roman"/>
          <w:b/>
          <w:bCs/>
          <w:sz w:val="20"/>
          <w:szCs w:val="20"/>
          <w:lang w:val="hr-HR" w:eastAsia="en-US" w:bidi="ar-SA"/>
        </w:rPr>
        <w:t xml:space="preserve"> (66)</w:t>
      </w:r>
      <w:r w:rsidRPr="004747DC">
        <w:rPr>
          <w:rFonts w:ascii="Times New Roman" w:eastAsia="Times New Roman" w:hAnsi="Times New Roman" w:cs="Times New Roman"/>
          <w:sz w:val="20"/>
          <w:szCs w:val="20"/>
          <w:lang w:val="hr-HR" w:eastAsia="en-US" w:bidi="ar-SA"/>
        </w:rPr>
        <w:t xml:space="preserve"> ostvaren</w:t>
      </w:r>
      <w:r w:rsidRPr="004747DC">
        <w:rPr>
          <w:rFonts w:ascii="Times New Roman" w:eastAsia="Times New Roman" w:hAnsi="Times New Roman" w:cs="Times New Roman"/>
          <w:sz w:val="20"/>
          <w:szCs w:val="20"/>
          <w:lang w:val="hr-HR" w:eastAsia="en-US" w:bidi="ar-SA"/>
        </w:rPr>
        <w:t xml:space="preserve">i su u 2023. godini u iznosu </w:t>
      </w:r>
      <w:r w:rsidR="00854D3E">
        <w:rPr>
          <w:rFonts w:ascii="Times New Roman" w:eastAsia="Times New Roman" w:hAnsi="Times New Roman" w:cs="Times New Roman"/>
          <w:sz w:val="20"/>
          <w:szCs w:val="20"/>
          <w:lang w:val="hr-HR" w:eastAsia="en-US" w:bidi="ar-SA"/>
        </w:rPr>
        <w:t>od 1.162,80 EUR. Općina Stankovci je primila donaciju od Turističke zajednice Ravni Kotari u iznosu od 500,00 EUR i proračunski korisnik Dječji vrtić Stankovci primio je donaciji u iznosu od 662,80 EUR od Zaklade Hrvatska za djecu za projekt Razvoj simboličke igre.</w:t>
      </w:r>
    </w:p>
    <w:p w:rsidR="00DF5457" w:rsidRPr="004747DC" w:rsidP="00622B18">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Kazne, upravne mjere i ostali prihodi</w:t>
      </w:r>
      <w:r w:rsidRPr="004747DC">
        <w:rPr>
          <w:rFonts w:ascii="Times New Roman" w:eastAsia="Times New Roman" w:hAnsi="Times New Roman" w:cs="Times New Roman"/>
          <w:b/>
          <w:bCs/>
          <w:sz w:val="20"/>
          <w:szCs w:val="20"/>
          <w:lang w:val="hr-HR" w:eastAsia="en-US" w:bidi="ar-SA"/>
        </w:rPr>
        <w:t xml:space="preserve"> (68)</w:t>
      </w:r>
      <w:r w:rsidRPr="004747DC">
        <w:rPr>
          <w:rFonts w:ascii="Times New Roman" w:eastAsia="Times New Roman" w:hAnsi="Times New Roman" w:cs="Times New Roman"/>
          <w:sz w:val="20"/>
          <w:szCs w:val="20"/>
          <w:lang w:val="hr-HR" w:eastAsia="en-US" w:bidi="ar-SA"/>
        </w:rPr>
        <w:t xml:space="preserve"> </w:t>
      </w:r>
      <w:r w:rsidR="00854D3E">
        <w:rPr>
          <w:rFonts w:ascii="Times New Roman" w:eastAsia="Times New Roman" w:hAnsi="Times New Roman" w:cs="Times New Roman"/>
          <w:sz w:val="20"/>
          <w:szCs w:val="20"/>
          <w:lang w:val="hr-HR" w:eastAsia="en-US" w:bidi="ar-SA"/>
        </w:rPr>
        <w:t xml:space="preserve">Ostali prihodi ostvareni su u iznosu od 495,86 a čine ih </w:t>
      </w:r>
      <w:r w:rsidRPr="004747DC">
        <w:rPr>
          <w:rFonts w:ascii="Times New Roman" w:eastAsia="Times New Roman" w:hAnsi="Times New Roman" w:cs="Times New Roman"/>
          <w:sz w:val="20"/>
          <w:szCs w:val="20"/>
          <w:lang w:val="hr-HR" w:eastAsia="en-US" w:bidi="ar-SA"/>
        </w:rPr>
        <w:t>prihodi od povrata stipendija i ostali prihodi.</w:t>
      </w:r>
    </w:p>
    <w:p w:rsidR="001E61D1" w:rsidRPr="001E61D1" w:rsidP="001E61D1">
      <w:pPr>
        <w:spacing w:before="240"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Prihod od prodaje neproizvedene imovine</w:t>
      </w:r>
      <w:r w:rsidRPr="004747DC" w:rsidR="00DF5457">
        <w:rPr>
          <w:rFonts w:ascii="Times New Roman" w:eastAsia="Times New Roman" w:hAnsi="Times New Roman" w:cs="Times New Roman"/>
          <w:b/>
          <w:bCs/>
          <w:sz w:val="20"/>
          <w:szCs w:val="20"/>
          <w:lang w:val="hr-HR" w:eastAsia="en-US" w:bidi="ar-SA"/>
        </w:rPr>
        <w:t xml:space="preserve"> (71)</w:t>
      </w:r>
      <w:r w:rsidRPr="004747DC" w:rsidR="00DF5457">
        <w:rPr>
          <w:rFonts w:ascii="Times New Roman" w:eastAsia="Times New Roman" w:hAnsi="Times New Roman" w:cs="Times New Roman"/>
          <w:sz w:val="20"/>
          <w:szCs w:val="20"/>
          <w:lang w:val="hr-HR" w:eastAsia="en-US" w:bidi="ar-SA"/>
        </w:rPr>
        <w:t xml:space="preserve"> čine prihodi od prodaje </w:t>
      </w:r>
      <w:r w:rsidRPr="004747DC" w:rsidR="00DF5457">
        <w:rPr>
          <w:rFonts w:ascii="Times New Roman" w:eastAsia="Times New Roman" w:hAnsi="Times New Roman" w:cs="Times New Roman"/>
          <w:sz w:val="20"/>
          <w:szCs w:val="20"/>
          <w:lang w:val="hr-HR" w:eastAsia="en-US" w:bidi="ar-SA"/>
        </w:rPr>
        <w:t xml:space="preserve">zemljišta </w:t>
      </w:r>
      <w:r w:rsidR="000D3A12">
        <w:rPr>
          <w:rFonts w:ascii="Times New Roman" w:eastAsia="Times New Roman" w:hAnsi="Times New Roman" w:cs="Times New Roman"/>
          <w:sz w:val="20"/>
          <w:szCs w:val="20"/>
          <w:lang w:val="hr-HR" w:eastAsia="en-US" w:bidi="ar-SA"/>
        </w:rPr>
        <w:t>a</w:t>
      </w:r>
      <w:r w:rsidRPr="004747DC" w:rsidR="00DF5457">
        <w:rPr>
          <w:rFonts w:ascii="Times New Roman" w:eastAsia="Times New Roman" w:hAnsi="Times New Roman" w:cs="Times New Roman"/>
          <w:sz w:val="20"/>
          <w:szCs w:val="20"/>
          <w:lang w:val="hr-HR" w:eastAsia="en-US" w:bidi="ar-SA"/>
        </w:rPr>
        <w:t xml:space="preserve"> u 2023. g. ostvareni su u ukupnom iznosu od </w:t>
      </w:r>
      <w:r w:rsidR="000D3A12">
        <w:rPr>
          <w:rFonts w:ascii="Times New Roman" w:eastAsia="Times New Roman" w:hAnsi="Times New Roman" w:cs="Times New Roman"/>
          <w:sz w:val="20"/>
          <w:szCs w:val="20"/>
          <w:lang w:val="hr-HR" w:eastAsia="en-US" w:bidi="ar-SA"/>
        </w:rPr>
        <w:t>181.311,20</w:t>
      </w:r>
      <w:r w:rsidRPr="004747DC" w:rsidR="00DF5457">
        <w:rPr>
          <w:rFonts w:ascii="Times New Roman" w:eastAsia="Times New Roman" w:hAnsi="Times New Roman" w:cs="Times New Roman"/>
          <w:sz w:val="20"/>
          <w:szCs w:val="20"/>
          <w:lang w:val="hr-HR" w:eastAsia="en-US" w:bidi="ar-SA"/>
        </w:rPr>
        <w:t xml:space="preserve"> EUR, </w:t>
      </w:r>
      <w:r w:rsidR="000D3A12">
        <w:rPr>
          <w:rFonts w:ascii="Times New Roman" w:eastAsia="Times New Roman" w:hAnsi="Times New Roman" w:cs="Times New Roman"/>
          <w:sz w:val="20"/>
          <w:szCs w:val="20"/>
          <w:lang w:val="hr-HR" w:eastAsia="en-US" w:bidi="ar-SA"/>
        </w:rPr>
        <w:t xml:space="preserve"> a planirani su u iznosu od 200.416,00 EUR. U 2023. godini prodana su građevinska zemljišta u Poslovnoj zoni Stankovci a u 2022. godini nije bilo prodaje zemljišta pa tako ni prihoda na ovoj sta</w:t>
      </w:r>
      <w:r>
        <w:rPr>
          <w:rFonts w:ascii="Times New Roman" w:eastAsia="Times New Roman" w:hAnsi="Times New Roman" w:cs="Times New Roman"/>
          <w:sz w:val="20"/>
          <w:szCs w:val="20"/>
          <w:lang w:val="hr-HR" w:eastAsia="en-US" w:bidi="ar-SA"/>
        </w:rPr>
        <w:t>vci.</w:t>
      </w:r>
      <w:r w:rsidRPr="001E61D1">
        <w:rPr>
          <w:rFonts w:ascii="Times New Roman" w:eastAsia="Times New Roman" w:hAnsi="Times New Roman" w:cs="Arial"/>
          <w:sz w:val="24"/>
          <w:szCs w:val="24"/>
          <w:lang w:val="hr-HR" w:eastAsia="en-US" w:bidi="ar-SA"/>
        </w:rPr>
        <w:t xml:space="preserve"> </w:t>
      </w:r>
    </w:p>
    <w:p w:rsidR="001E61D1" w:rsidRPr="001E61D1" w:rsidP="00622B18">
      <w:pPr>
        <w:spacing w:before="240" w:after="200" w:line="276" w:lineRule="auto"/>
        <w:jc w:val="both"/>
        <w:rPr>
          <w:rFonts w:ascii="Times New Roman" w:eastAsia="Times New Roman" w:hAnsi="Times New Roman" w:cs="Times New Roman"/>
          <w:sz w:val="20"/>
          <w:szCs w:val="20"/>
          <w:lang w:val="hr-HR" w:eastAsia="en-US" w:bidi="ar-SA"/>
        </w:rPr>
      </w:pPr>
      <w:r w:rsidRPr="001E61D1">
        <w:rPr>
          <w:rFonts w:ascii="Times New Roman" w:eastAsia="Times New Roman" w:hAnsi="Times New Roman" w:cs="Times New Roman"/>
          <w:b/>
          <w:bCs/>
          <w:sz w:val="20"/>
          <w:szCs w:val="20"/>
          <w:u w:val="single"/>
          <w:lang w:val="hr-HR" w:eastAsia="en-US" w:bidi="ar-SA"/>
        </w:rPr>
        <w:t>Primici od financijske imovine i zaduživanja (8)</w:t>
      </w:r>
      <w:r>
        <w:rPr>
          <w:rFonts w:ascii="Times New Roman" w:eastAsia="Times New Roman" w:hAnsi="Times New Roman" w:cs="Times New Roman"/>
          <w:bCs/>
          <w:sz w:val="20"/>
          <w:szCs w:val="20"/>
          <w:lang w:val="hr-HR" w:eastAsia="en-US" w:bidi="ar-SA"/>
        </w:rPr>
        <w:t xml:space="preserve"> -</w:t>
      </w:r>
      <w:r w:rsidRPr="001E61D1">
        <w:rPr>
          <w:rFonts w:ascii="Times New Roman" w:eastAsia="Times New Roman" w:hAnsi="Times New Roman" w:cs="Arial"/>
          <w:sz w:val="20"/>
          <w:szCs w:val="20"/>
          <w:lang w:val="hr-HR" w:eastAsia="en-US" w:bidi="ar-SA"/>
        </w:rPr>
        <w:t>U tekućoj  godini primljen je dugoročni kredit od Hrvatske banke za obnovu i razvitak u  iznosu od 293.000,00 EUR.</w:t>
      </w:r>
    </w:p>
    <w:p w:rsidR="00DF5457" w:rsidRPr="004747DC" w:rsidP="00482AC4">
      <w:pPr>
        <w:spacing w:after="0" w:line="276" w:lineRule="auto"/>
        <w:rPr>
          <w:rFonts w:ascii="Times New Roman" w:eastAsia="Times New Roman" w:hAnsi="Times New Roman" w:cs="Times New Roman"/>
          <w:sz w:val="20"/>
          <w:szCs w:val="20"/>
          <w:lang w:val="hr-HR" w:eastAsia="en-US" w:bidi="ar-SA"/>
        </w:rPr>
      </w:pPr>
    </w:p>
    <w:p w:rsidR="00DF5457" w:rsidRPr="004747DC"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8" w:name="_Toc161164544"/>
      <w:r w:rsidRPr="004747DC">
        <w:rPr>
          <w:rFonts w:ascii="Times New Roman" w:eastAsia="Times New Roman" w:hAnsi="Times New Roman" w:cs="Times New Roman"/>
          <w:b/>
          <w:sz w:val="20"/>
          <w:szCs w:val="24"/>
          <w:lang w:val="hr-HR" w:eastAsia="en-US" w:bidi="ar-SA"/>
        </w:rPr>
        <w:t>OBRAZLOŽENJE OSTVARENJA RASHODA I IZDATAKA</w:t>
      </w:r>
      <w:bookmarkEnd w:id="8"/>
    </w:p>
    <w:p w:rsidR="00DF5457" w:rsidRPr="004747DC" w:rsidP="00A86837">
      <w:pPr>
        <w:spacing w:after="0" w:line="276" w:lineRule="auto"/>
        <w:rPr>
          <w:rFonts w:ascii="Times New Roman" w:eastAsia="Times New Roman" w:hAnsi="Times New Roman" w:cs="Times New Roman"/>
          <w:sz w:val="20"/>
          <w:szCs w:val="20"/>
          <w:u w:val="single"/>
          <w:lang w:val="hr-HR" w:eastAsia="en-US" w:bidi="ar-SA"/>
        </w:rPr>
      </w:pPr>
    </w:p>
    <w:p w:rsidR="000D3A12" w:rsidRPr="004747DC" w:rsidP="00C92C5C">
      <w:pPr>
        <w:spacing w:after="200" w:line="240"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sz w:val="20"/>
          <w:szCs w:val="20"/>
          <w:lang w:val="hr-HR" w:eastAsia="en-US" w:bidi="ar-SA"/>
        </w:rPr>
        <w:t xml:space="preserve">Tablica 2. Ostvarenje rashoda </w:t>
      </w:r>
      <w:r w:rsidRPr="004747DC" w:rsidR="00DF5457">
        <w:rPr>
          <w:rFonts w:ascii="Times New Roman" w:eastAsia="Times New Roman" w:hAnsi="Times New Roman" w:cs="Times New Roman"/>
          <w:sz w:val="20"/>
          <w:szCs w:val="20"/>
          <w:lang w:val="hr-HR" w:eastAsia="en-US" w:bidi="ar-SA"/>
        </w:rPr>
        <w:t>i izdataka iz 2022. g., plan za 2023. g. te ostvarenje za 2023. g.</w:t>
      </w:r>
    </w:p>
    <w:tbl>
      <w:tblPr>
        <w:tblStyle w:val="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300"/>
        <w:gridCol w:w="1300"/>
        <w:gridCol w:w="1300"/>
        <w:gridCol w:w="960"/>
        <w:gridCol w:w="960"/>
      </w:tblGrid>
      <w:t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RAČUN I OPIS RAČUNA</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TREĆE IZMJENE I DOPUNE PRORAČUNA ZA 2023. GODINU</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OSTVARENJE 31.12.2023.</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4/2</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INDEKS 4/3</w:t>
            </w:r>
          </w:p>
        </w:tc>
      </w:tr>
      <w:tr>
        <w:tblPrEx>
          <w:tblW w:w="10031" w:type="dxa"/>
          <w:tblLayout w:type="fixed"/>
          <w:tblLook w:val="0000"/>
        </w:tblPrEx>
        <w:tc>
          <w:tcPr>
            <w:tcW w:w="4211"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3</w:t>
            </w:r>
          </w:p>
        </w:tc>
        <w:tc>
          <w:tcPr>
            <w:tcW w:w="130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4</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w:t>
            </w:r>
          </w:p>
        </w:tc>
        <w:tc>
          <w:tcPr>
            <w:tcW w:w="960" w:type="dxa"/>
            <w:shd w:val="clear" w:color="auto" w:fill="505050"/>
          </w:tcPr>
          <w:p w:rsidR="00DF5457" w:rsidRPr="00415740" w:rsidP="0068192A">
            <w:pPr>
              <w:spacing w:after="0" w:line="276" w:lineRule="auto"/>
              <w:jc w:val="center"/>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6</w:t>
            </w:r>
          </w:p>
        </w:tc>
      </w:tr>
      <w:tr>
        <w:tblPrEx>
          <w:tblW w:w="10031" w:type="dxa"/>
          <w:tblLayout w:type="fixed"/>
          <w:tblLook w:val="0000"/>
        </w:tblPrEx>
        <w:tc>
          <w:tcPr>
            <w:tcW w:w="4211" w:type="dxa"/>
            <w:shd w:val="clear" w:color="auto" w:fill="BDD7EE"/>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 Rashodi poslovanja</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805.047,14</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1.393.723,00</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1.002.441,17</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124,52</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71,93%</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 Rashodi za zaposlene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152.811,88</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281.947,00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302.424,46</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197,91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107,26%</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 Plaće (Bruto)</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124.887,05</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198,75</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3111 Plaće za redovan rad</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124.887,05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228.981,00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248.208,41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198,75</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108,40%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w:t>
            </w:r>
            <w:r w:rsidRPr="00415740">
              <w:rPr>
                <w:rFonts w:ascii="Times New Roman" w:eastAsia="Times New Roman" w:hAnsi="Times New Roman" w:cs="Times New Roman"/>
                <w:sz w:val="18"/>
                <w:szCs w:val="18"/>
                <w:lang w:val="hr-HR" w:eastAsia="en-US" w:bidi="ar-SA"/>
              </w:rPr>
              <w:t>2 Ostali rashodi za zaposlene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7.318,46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3121 Ostali rashodi za zaposlene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7.318,46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15.182,00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16.630,12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227,24</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109,54%</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 Doprinosi na plaće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20.606,37</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3132 Doprinosi za obvezno zdravstveno osiguranje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20.606,37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37.784,00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37.585,93</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182,40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99,48%</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 Materijalni rashodi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440.389,27</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648.438,00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492.163,18</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111,76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75,90%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 Naknade troškova zaposlenima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18.547,19</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27.616,00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28.477,79</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153,54</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103,12%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3211 Službena putovanja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2.444,21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1.602,31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65,56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121,39%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3212 Naknade za prijevoz, za rad na terenu i odvojeni život</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15.375,94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25.396,00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26.135,48</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169,98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102,91%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3213 Stručno usavršavanje zaposlenika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713,24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103,75</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82,22%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3214 Ostale naknade troškova zaposlenima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13,80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 Rashodi za materijal i energiju</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87.138,82</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161.572,00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111.112,39</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127,51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68,77%</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3221 Uredski materijal i ostali materijalni rashodi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7.454,96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17.579,00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13.834,94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185,58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78,70%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3222 Materijal i sirovine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12.967,72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50.113,00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25.707,55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198,24</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51,30%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3223 Energija</w:t>
            </w:r>
          </w:p>
        </w:tc>
        <w:tc>
          <w:tcPr>
            <w:tcW w:w="1300" w:type="dxa"/>
          </w:tcPr>
          <w:p w:rsidR="00D2239A" w:rsidRPr="00415740" w:rsidP="00D2239A">
            <w:pPr>
              <w:tabs>
                <w:tab w:val="center" w:pos="542"/>
              </w:tabs>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ab/>
              <w:t>56.742,00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70.889,00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54.316,01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95,72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76,62%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3224 Materijal i dijelovi za tekuće i investicijsko održavanje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1.751,37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3.779,34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215,79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51,58%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3225 Sitni inventar i auto gume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8.137,54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14.664,00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13.212,44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162,36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90,10%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3227 Službena, radna i zaštitna odjeća i obuća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85,23</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307,53</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26,21%</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 Rashodi za usluge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306.734,36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352.427,00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327.158,03</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106,66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92,83%</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3231 Usluge telefona, pošte i prijevoza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7.256,65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7.098,00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7.939,37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109,41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111,85%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3232 Usluge tekućeg </w:t>
            </w:r>
            <w:r w:rsidRPr="00415740">
              <w:rPr>
                <w:rFonts w:ascii="Times New Roman" w:eastAsia="Times New Roman" w:hAnsi="Times New Roman" w:cs="Times New Roman"/>
                <w:sz w:val="18"/>
                <w:szCs w:val="18"/>
                <w:lang w:val="hr-HR" w:eastAsia="en-US" w:bidi="ar-SA"/>
              </w:rPr>
              <w:t>i investicijskog održavanja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144.737,39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134.290,00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118.783,32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82,07</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88,45%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3233 Usluge promidžbe i informiranja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12.800,45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14.973,00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8.295,62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64,81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55,40%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3234 Komunalne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57.846,26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74.073,00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73.981,39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127,89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99,88%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3235 Zakupnine i najamnine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1.263,19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4.000,00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1.269,72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100,52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31,74%</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3236 Zdravstvene i veterinarske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745,70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1.510,09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202,51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151,01%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3237 Intelektualne i osobne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63.549,50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84.896,00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94.647,14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148,93</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111,49%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3238 Računalne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4.243,51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3.800,00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3.638,29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85,70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95,74%</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3239 Ostale usluge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14.291,71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28.297,00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17.093,09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119,60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60,41%</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 Ostali nespomenuti rashodi poslovanja</w:t>
            </w:r>
          </w:p>
        </w:tc>
        <w:tc>
          <w:tcPr>
            <w:tcW w:w="1300" w:type="dxa"/>
            <w:shd w:val="clear" w:color="auto" w:fill="F2F2F2"/>
          </w:tcPr>
          <w:p w:rsidR="00D2239A" w:rsidRPr="00415740" w:rsidP="00FC0910">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w:t>
            </w:r>
            <w:r w:rsidR="00FC0910">
              <w:rPr>
                <w:rFonts w:ascii="Times New Roman" w:eastAsia="Times New Roman" w:hAnsi="Times New Roman" w:cs="Times New Roman"/>
                <w:sz w:val="18"/>
                <w:szCs w:val="18"/>
                <w:lang w:val="hr-HR" w:eastAsia="en-US" w:bidi="ar-SA"/>
              </w:rPr>
              <w:t>7</w:t>
            </w:r>
            <w:r>
              <w:rPr>
                <w:rFonts w:ascii="Times New Roman" w:eastAsia="Times New Roman" w:hAnsi="Times New Roman" w:cs="Times New Roman"/>
                <w:sz w:val="18"/>
                <w:szCs w:val="18"/>
                <w:lang w:val="hr-HR" w:eastAsia="en-US" w:bidi="ar-SA"/>
              </w:rPr>
              <w:t>.968,90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106.823,00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25.414,97</w:t>
            </w:r>
          </w:p>
        </w:tc>
        <w:tc>
          <w:tcPr>
            <w:tcW w:w="960" w:type="dxa"/>
            <w:shd w:val="clear" w:color="auto" w:fill="F2F2F2"/>
          </w:tcPr>
          <w:p w:rsidR="00D2239A" w:rsidRPr="00415740" w:rsidP="00FC0910">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w:t>
            </w:r>
            <w:r w:rsidR="00FC0910">
              <w:rPr>
                <w:rFonts w:ascii="Times New Roman" w:eastAsia="Times New Roman" w:hAnsi="Times New Roman" w:cs="Times New Roman"/>
                <w:sz w:val="18"/>
                <w:szCs w:val="18"/>
                <w:lang w:val="hr-HR" w:eastAsia="en-US" w:bidi="ar-SA"/>
              </w:rPr>
              <w:t>0</w:t>
            </w:r>
            <w:r>
              <w:rPr>
                <w:rFonts w:ascii="Times New Roman" w:eastAsia="Times New Roman" w:hAnsi="Times New Roman" w:cs="Times New Roman"/>
                <w:sz w:val="18"/>
                <w:szCs w:val="18"/>
                <w:lang w:val="hr-HR" w:eastAsia="en-US" w:bidi="ar-SA"/>
              </w:rPr>
              <w:t>,87</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23,79%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 Naknade za rad predstavničkih i izvršnih tijela, povjerenstava i slično</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392,95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8,90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98,89%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3292 Premije osiguranja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688,90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907,40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131,72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99,71%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3293 Reprezentacija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9.276,97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14.565,00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11.654,10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125,62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80,01%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3294 Članarine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2.239,50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2.230,00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1.583,89</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70,73</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71,03%</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 Pristojbe i naknade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7.031,12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3.522,00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6.593,65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93,78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187,21%</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3299 Ostali nespomenuti rashodi poslovanja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8.339,46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85.587,00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4.667,03</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55,96</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5,45%</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 Financijski rashodi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8.928,08</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217.163,00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12.691,03</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142,15</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5,84%</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 Kamate za primljene kredite i zajmove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4.157,68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3423 Kamate za primljene kredite i zajmove od kreditnih i ostalih financijskih institucija izvan javnog sektora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4.157,68</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9.615,00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9.113,97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219,21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94,79%</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 Ostali financijski rashodi</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4.770,40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207.548,00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3.577,06</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74,98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3431 Bankarske usluge i usluge plat</w:t>
            </w:r>
            <w:r w:rsidRPr="00415740">
              <w:rPr>
                <w:rFonts w:ascii="Times New Roman" w:eastAsia="Times New Roman" w:hAnsi="Times New Roman" w:cs="Times New Roman"/>
                <w:sz w:val="18"/>
                <w:szCs w:val="18"/>
                <w:lang w:val="hr-HR" w:eastAsia="en-US" w:bidi="ar-SA"/>
              </w:rPr>
              <w:t>nog prometa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3.043,07</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4.479,00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2.973,21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97,70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66,38%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3433 Zatezne kamate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72,34</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201.905,00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329,58</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455,60</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0,16%</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3434 Ostali nespomenuti financijski rashodi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1.654,99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1.164,00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274,27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16,57</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23,56%</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 Pomoći dane u inozemstvo i unutar općeg proračuna</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8.217,76</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7.924,00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3.099,00</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37,71</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39,11%</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 Pomoći unutar općeg proračuna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5.308,91</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11,75%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3631 Tekuće pomoći unutar općeg proračuna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1.327,23</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4.606,00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624,00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47,02%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13,55%</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 Pomoći proračunskim korisnicima drugih proračuna</w:t>
            </w:r>
          </w:p>
        </w:tc>
        <w:tc>
          <w:tcPr>
            <w:tcW w:w="1300" w:type="dxa"/>
            <w:shd w:val="clear" w:color="auto" w:fill="F2F2F2"/>
          </w:tcPr>
          <w:p w:rsidR="00D2239A"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3.981,68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w:t>
            </w:r>
            <w:r w:rsidRPr="00415740">
              <w:rPr>
                <w:rFonts w:ascii="Times New Roman" w:eastAsia="Times New Roman" w:hAnsi="Times New Roman" w:cs="Times New Roman"/>
                <w:sz w:val="18"/>
                <w:szCs w:val="18"/>
                <w:lang w:val="hr-HR" w:eastAsia="en-US" w:bidi="ar-SA"/>
              </w:rPr>
              <w:t>318,00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2.475,00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74,59%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3661 Tekuće pomoći proračunskim korisnicima drugih proračuna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2.908,85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3.318,00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1.600,00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85,09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48,22%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3662 Kapitalne pomoći proračunskim korisnicima drugih proračuna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943,73</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875,00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169,54%</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367 Prijenosi proračunskim korisnicima za financiranje redovne djelatnosti</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1.965,12</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44,53</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3672 Prijenosi proračunskim korisnicima iz nadležnog proračuna za financiranje rashoda poslovanja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 Naknade građanima i kućanstvima na temelju osiguranja i druge naknade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w:t>
            </w:r>
            <w:r w:rsidRPr="00415740">
              <w:rPr>
                <w:rFonts w:ascii="Times New Roman" w:eastAsia="Times New Roman" w:hAnsi="Times New Roman" w:cs="Times New Roman"/>
                <w:sz w:val="18"/>
                <w:szCs w:val="18"/>
                <w:lang w:val="hr-HR" w:eastAsia="en-US" w:bidi="ar-SA"/>
              </w:rPr>
              <w:t>.805,00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 Ostale naknade građanima i kućanstvima iz proračuna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95.291,22</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93.805,00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88.220,85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94,05%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3721 Naknade građanima i kućanstvima u novcu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5</w:t>
            </w:r>
            <w:r>
              <w:rPr>
                <w:rFonts w:ascii="Times New Roman" w:eastAsia="Times New Roman" w:hAnsi="Times New Roman" w:cs="Times New Roman"/>
                <w:sz w:val="18"/>
                <w:szCs w:val="18"/>
                <w:lang w:val="hr-HR" w:eastAsia="en-US" w:bidi="ar-SA"/>
              </w:rPr>
              <w:t>.291,22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61.921,00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58.544,02</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92,58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94,55%</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3722 Naknade građanima i kućanstvima u naravi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65.259,80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31.884,00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29.676,83</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89,71</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93,08%</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 Ostali rashodi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30.031,42</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144.446,00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103.842,65</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98,82</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71,89%</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 Tekuće donacije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99.408,93</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104,46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94,89%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3811 Tekuće donacije u novcu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94.954,42</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106.592,00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101.142,65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106,52</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w:t>
            </w:r>
            <w:r w:rsidRPr="00415740">
              <w:rPr>
                <w:rFonts w:ascii="Times New Roman" w:eastAsia="Times New Roman" w:hAnsi="Times New Roman" w:cs="Times New Roman"/>
                <w:sz w:val="18"/>
                <w:szCs w:val="18"/>
                <w:lang w:val="hr-HR" w:eastAsia="en-US" w:bidi="ar-SA"/>
              </w:rPr>
              <w:t>4,89%</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 Kapitalne donacije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1.800,05</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7.327,00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3821 Kapitalne donacije neprofitnim organizacijama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1.800,05</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4.673,00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3822 Kapitalne donacije građanima i kućanstvima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2.654,00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 Kazne, penali i naknade štete</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3831 Naknade šteta pravnim i fizičkim osobama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 Izvanredni rashodi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3851 Proračunska zaliha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664,00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 xml:space="preserve">386 Kapitalne pomoći </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2.654,46</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101,72%</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3861 Kapitalne pomoći kreditnim i ostalim financijskim institucijama te trgovačkim društvima u javnom sektoru</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2.654,46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29.199,00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2.700,00</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101,72%</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9,25%</w:t>
            </w:r>
          </w:p>
        </w:tc>
      </w:tr>
      <w:tr>
        <w:tblPrEx>
          <w:tblW w:w="10031" w:type="dxa"/>
          <w:tblLayout w:type="fixed"/>
          <w:tblLook w:val="0000"/>
        </w:tblPrEx>
        <w:tc>
          <w:tcPr>
            <w:tcW w:w="4211" w:type="dxa"/>
            <w:shd w:val="clear" w:color="auto" w:fill="BDD7EE"/>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 Rashodi za nabavu nefinancijske imovine</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362.420,73</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1.254.920,00</w:t>
            </w:r>
          </w:p>
        </w:tc>
        <w:tc>
          <w:tcPr>
            <w:tcW w:w="130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431.498,66</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119,06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34,38%</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 Rashodi za nabavu neproizvedene dugotrajne imovine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21.899,26</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46.130,00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42.748,25</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195,20</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92,67%</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 Materijalna imovina - prirodna bogatstva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4111 Zemljište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18.510,00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 Nematerijalna imovina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w:t>
            </w:r>
            <w:r>
              <w:rPr>
                <w:rFonts w:ascii="Times New Roman" w:eastAsia="Times New Roman" w:hAnsi="Times New Roman" w:cs="Times New Roman"/>
                <w:sz w:val="18"/>
                <w:szCs w:val="18"/>
                <w:lang w:val="hr-HR" w:eastAsia="en-US" w:bidi="ar-SA"/>
              </w:rPr>
              <w:t>.899,26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4126 Ostala nematerijalna imovina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21.899,26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27.620,00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24.238,25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110,68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87,76%</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 Rashodi za nabavu proizvedene dugotrajne imovine</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340.521,47</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879.594,00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388.750,41</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114,16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44,20%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 Građevinski objekti</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277.632,75</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432.084,00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246.266,23</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88,70</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56,99%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4212 Poslovni objekti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185.743,19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1.926,67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1,04</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99,98%</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4213 Ceste, željeznice i ostali prometni objekti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62.499,56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244.345,00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244.339,56</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390,95%</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4214 Ostali građevinski objekti</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29.390,00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185.812,00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 Postrojenja i oprema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26.539,26</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203.961,00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99.652,27</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375,549</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48,86%</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4221 Uredska oprema i namještaj</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1.082,41</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5.982,00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490,00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45,27%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8,19%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4222 Komunikacijska oprema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5.064,10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27.760,00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860,00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16,98</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4223 Oprema za održavanje i zaštitu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198,69</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4227 Uređaji, strojevi i oprema za ostale namjene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20.194,06</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170.219,00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98.302,27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486,79</w:t>
            </w:r>
            <w:r w:rsidRPr="00415740">
              <w:rPr>
                <w:rFonts w:ascii="Times New Roman" w:eastAsia="Times New Roman" w:hAnsi="Times New Roman" w:cs="Times New Roman"/>
                <w:sz w:val="18"/>
                <w:szCs w:val="18"/>
                <w:lang w:val="hr-HR" w:eastAsia="en-US" w:bidi="ar-SA"/>
              </w:rPr>
              <w:t>%</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57,75%</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 Prijevozna sredstva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4231 Prijevozna sredstva u cestovnom prometu</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31.836,88</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 Nematerijalna p</w:t>
            </w:r>
            <w:r w:rsidRPr="00415740">
              <w:rPr>
                <w:rFonts w:ascii="Times New Roman" w:eastAsia="Times New Roman" w:hAnsi="Times New Roman" w:cs="Times New Roman"/>
                <w:sz w:val="18"/>
                <w:szCs w:val="18"/>
                <w:lang w:val="hr-HR" w:eastAsia="en-US" w:bidi="ar-SA"/>
              </w:rPr>
              <w:t>roizvedena imovina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4.512,58</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243.549,00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42.831,91</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949,17%</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17,59%</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4262 Ulaganja u računalne programe</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4.512,58</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11.167,00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3.206,91</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71,07%</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28,72%</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4263 Umjetnička, literarna i znanstvena djela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24.388,00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4264 Ostala nematerijalna proizvedena imovina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207.994,00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39.625,00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19,05%</w:t>
            </w:r>
          </w:p>
        </w:tc>
      </w:tr>
      <w:tr>
        <w:tblPrEx>
          <w:tblW w:w="10031" w:type="dxa"/>
          <w:tblLayout w:type="fixed"/>
          <w:tblLook w:val="0000"/>
        </w:tblPrEx>
        <w:tc>
          <w:tcPr>
            <w:tcW w:w="4211" w:type="dxa"/>
            <w:shd w:val="clear" w:color="auto" w:fill="DDEBF7"/>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 Rashodi za dodatna ulaganja na nefinancijskoj imovini</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DDEBF7"/>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F2F2F2"/>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 Dodatna ulaganja na građevinskim objektima</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shd w:val="clear" w:color="auto" w:fill="F2F2F2"/>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tcPr>
          <w:p w:rsidR="00D2239A" w:rsidRPr="00415740" w:rsidP="00D2239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4511 Dodatna ulaganja na građevinskim objektima</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329.196,00</w:t>
            </w:r>
          </w:p>
        </w:tc>
        <w:tc>
          <w:tcPr>
            <w:tcW w:w="130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p>
        </w:tc>
        <w:tc>
          <w:tcPr>
            <w:tcW w:w="960" w:type="dxa"/>
          </w:tcPr>
          <w:p w:rsidR="00D2239A" w:rsidRPr="00415740" w:rsidP="00D2239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0,00%</w:t>
            </w:r>
          </w:p>
        </w:tc>
      </w:tr>
      <w:tr>
        <w:tblPrEx>
          <w:tblW w:w="10031" w:type="dxa"/>
          <w:tblLayout w:type="fixed"/>
          <w:tblLook w:val="0000"/>
        </w:tblPrEx>
        <w:tc>
          <w:tcPr>
            <w:tcW w:w="4211" w:type="dxa"/>
            <w:shd w:val="clear" w:color="auto" w:fill="BDD7EE"/>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 Izdaci za financijsku imovinu i otplate zajmova</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69.798,21</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BDD7EE"/>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DDEBF7"/>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 Izdaci za otplatu glavnice primljenih kredita i zajmova</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69.798,21</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174.727,00</w:t>
            </w:r>
          </w:p>
        </w:tc>
        <w:tc>
          <w:tcPr>
            <w:tcW w:w="130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172.514,61</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247,16</w:t>
            </w:r>
            <w:r w:rsidRPr="00415740">
              <w:rPr>
                <w:rFonts w:ascii="Times New Roman" w:eastAsia="Times New Roman" w:hAnsi="Times New Roman" w:cs="Times New Roman"/>
                <w:sz w:val="18"/>
                <w:szCs w:val="18"/>
                <w:lang w:val="hr-HR" w:eastAsia="en-US" w:bidi="ar-SA"/>
              </w:rPr>
              <w:t>%</w:t>
            </w:r>
          </w:p>
        </w:tc>
        <w:tc>
          <w:tcPr>
            <w:tcW w:w="960" w:type="dxa"/>
            <w:shd w:val="clear" w:color="auto" w:fill="DDEBF7"/>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98,73%</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 Otplata glavnice primljenih kredita i zajmova od kreditnih i ostalih financijskih institucija izvan javnog sektora</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35.779,59</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161.455,00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159.242,33</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445,06</w:t>
            </w:r>
            <w:r w:rsidRPr="00415740">
              <w:rPr>
                <w:rFonts w:ascii="Times New Roman" w:eastAsia="Times New Roman" w:hAnsi="Times New Roman" w:cs="Times New Roman"/>
                <w:sz w:val="18"/>
                <w:szCs w:val="18"/>
                <w:lang w:val="hr-HR" w:eastAsia="en-US" w:bidi="ar-SA"/>
              </w:rPr>
              <w:t>%</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98,63%</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5443 Otplata glavnice primljenih kredita od tuzemnih kreditnih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19.908,43</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157.941,0</w:t>
            </w:r>
            <w:r w:rsidRPr="00415740">
              <w:rPr>
                <w:rFonts w:ascii="Times New Roman" w:eastAsia="Times New Roman" w:hAnsi="Times New Roman" w:cs="Times New Roman"/>
                <w:sz w:val="18"/>
                <w:szCs w:val="18"/>
                <w:lang w:val="hr-HR" w:eastAsia="en-US" w:bidi="ar-SA"/>
              </w:rPr>
              <w:t>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155.728,02</w:t>
            </w:r>
          </w:p>
        </w:tc>
        <w:tc>
          <w:tcPr>
            <w:tcW w:w="960" w:type="dxa"/>
          </w:tcPr>
          <w:p w:rsidR="00DF5457" w:rsidRPr="00415740" w:rsidP="00BD0F4E">
            <w:pPr>
              <w:spacing w:after="0" w:line="276" w:lineRule="auto"/>
              <w:jc w:val="center"/>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782,22</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98,60%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5445 Otplata glavnice primljenih zajmova od ostalih tuzemnih financijskih institucija izvan javnog sektora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D2239A">
              <w:rPr>
                <w:rFonts w:ascii="Times New Roman" w:eastAsia="Times New Roman" w:hAnsi="Times New Roman" w:cs="Times New Roman"/>
                <w:sz w:val="18"/>
                <w:szCs w:val="18"/>
                <w:lang w:val="hr-HR" w:eastAsia="en-US" w:bidi="ar-SA"/>
              </w:rPr>
              <w:t>15.871,16</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3.514,31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00BD0F4E">
              <w:rPr>
                <w:rFonts w:ascii="Times New Roman" w:eastAsia="Times New Roman" w:hAnsi="Times New Roman" w:cs="Times New Roman"/>
                <w:sz w:val="18"/>
                <w:szCs w:val="18"/>
                <w:lang w:val="hr-HR" w:eastAsia="en-US" w:bidi="ar-SA"/>
              </w:rPr>
              <w:t>22,14</w:t>
            </w:r>
            <w:r w:rsidRPr="00415740">
              <w:rPr>
                <w:rFonts w:ascii="Times New Roman" w:eastAsia="Times New Roman" w:hAnsi="Times New Roman" w:cs="Times New Roman"/>
                <w:sz w:val="18"/>
                <w:szCs w:val="18"/>
                <w:lang w:val="hr-HR" w:eastAsia="en-US" w:bidi="ar-SA"/>
              </w:rPr>
              <w:t>%</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100,01%</w:t>
            </w:r>
          </w:p>
        </w:tc>
      </w:tr>
      <w:tr>
        <w:tblPrEx>
          <w:tblW w:w="10031" w:type="dxa"/>
          <w:tblLayout w:type="fixed"/>
          <w:tblLook w:val="0000"/>
        </w:tblPrEx>
        <w:tc>
          <w:tcPr>
            <w:tcW w:w="4211" w:type="dxa"/>
            <w:shd w:val="clear" w:color="auto" w:fill="F2F2F2"/>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 Otplata glavnice primljenih zajmova od drugih razina vlasti</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34.018,62</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w:t>
            </w:r>
          </w:p>
        </w:tc>
        <w:tc>
          <w:tcPr>
            <w:tcW w:w="960" w:type="dxa"/>
            <w:shd w:val="clear" w:color="auto" w:fill="F2F2F2"/>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tcPr>
          <w:p w:rsidR="00DF5457" w:rsidRPr="00415740" w:rsidP="0068192A">
            <w:pPr>
              <w:spacing w:after="0" w:line="276" w:lineRule="auto"/>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5471 Otplata glavnice primljenih zajmova od državnog proračuna</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34.018,62</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13.272,00</w:t>
            </w:r>
          </w:p>
        </w:tc>
        <w:tc>
          <w:tcPr>
            <w:tcW w:w="130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13.272,28</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39,01%</w:t>
            </w:r>
          </w:p>
        </w:tc>
        <w:tc>
          <w:tcPr>
            <w:tcW w:w="960" w:type="dxa"/>
          </w:tcPr>
          <w:p w:rsidR="00DF5457" w:rsidRPr="00415740" w:rsidP="0068192A">
            <w:pPr>
              <w:spacing w:after="0" w:line="276" w:lineRule="auto"/>
              <w:jc w:val="right"/>
              <w:rPr>
                <w:rFonts w:ascii="Times New Roman" w:eastAsia="Times New Roman" w:hAnsi="Times New Roman" w:cs="Times New Roman"/>
                <w:sz w:val="18"/>
                <w:szCs w:val="18"/>
                <w:lang w:val="hr-HR" w:eastAsia="en-US" w:bidi="ar-SA"/>
              </w:rPr>
            </w:pPr>
            <w:r w:rsidRPr="00415740">
              <w:rPr>
                <w:rFonts w:ascii="Times New Roman" w:eastAsia="Times New Roman" w:hAnsi="Times New Roman" w:cs="Times New Roman"/>
                <w:sz w:val="18"/>
                <w:szCs w:val="18"/>
                <w:lang w:val="hr-HR" w:eastAsia="en-US" w:bidi="ar-SA"/>
              </w:rPr>
              <w:t>100,00%</w:t>
            </w:r>
          </w:p>
        </w:tc>
      </w:tr>
      <w:tr>
        <w:tblPrEx>
          <w:tblW w:w="10031" w:type="dxa"/>
          <w:tblLayout w:type="fixed"/>
          <w:tblLook w:val="0000"/>
        </w:tblPrEx>
        <w:tc>
          <w:tcPr>
            <w:tcW w:w="4211" w:type="dxa"/>
            <w:shd w:val="clear" w:color="auto" w:fill="505050"/>
          </w:tcPr>
          <w:p w:rsidR="00DF5457" w:rsidRPr="00415740" w:rsidP="0068192A">
            <w:pPr>
              <w:spacing w:after="0" w:line="276" w:lineRule="auto"/>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UKUPNO RASHODI I IZDACI</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D2239A">
              <w:rPr>
                <w:rFonts w:ascii="Times New Roman" w:eastAsia="Times New Roman" w:hAnsi="Times New Roman" w:cs="Times New Roman"/>
                <w:b/>
                <w:color w:val="FFFFFF"/>
                <w:sz w:val="16"/>
                <w:szCs w:val="18"/>
                <w:lang w:val="hr-HR" w:eastAsia="en-US" w:bidi="ar-SA"/>
              </w:rPr>
              <w:t>1.237.266,08</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2.823.370,00</w:t>
            </w:r>
          </w:p>
        </w:tc>
        <w:tc>
          <w:tcPr>
            <w:tcW w:w="130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1.606.454,44</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00BD0F4E">
              <w:rPr>
                <w:rFonts w:ascii="Times New Roman" w:eastAsia="Times New Roman" w:hAnsi="Times New Roman" w:cs="Times New Roman"/>
                <w:b/>
                <w:color w:val="FFFFFF"/>
                <w:sz w:val="16"/>
                <w:szCs w:val="18"/>
                <w:lang w:val="hr-HR" w:eastAsia="en-US" w:bidi="ar-SA"/>
              </w:rPr>
              <w:t>129,84</w:t>
            </w:r>
            <w:r w:rsidRPr="00415740">
              <w:rPr>
                <w:rFonts w:ascii="Times New Roman" w:eastAsia="Times New Roman" w:hAnsi="Times New Roman" w:cs="Times New Roman"/>
                <w:b/>
                <w:color w:val="FFFFFF"/>
                <w:sz w:val="16"/>
                <w:szCs w:val="18"/>
                <w:lang w:val="hr-HR" w:eastAsia="en-US" w:bidi="ar-SA"/>
              </w:rPr>
              <w:t>%</w:t>
            </w:r>
          </w:p>
        </w:tc>
        <w:tc>
          <w:tcPr>
            <w:tcW w:w="960" w:type="dxa"/>
            <w:shd w:val="clear" w:color="auto" w:fill="505050"/>
          </w:tcPr>
          <w:p w:rsidR="00DF5457" w:rsidRPr="00415740" w:rsidP="0068192A">
            <w:pPr>
              <w:spacing w:after="0" w:line="276" w:lineRule="auto"/>
              <w:jc w:val="right"/>
              <w:rPr>
                <w:rFonts w:ascii="Times New Roman" w:eastAsia="Times New Roman" w:hAnsi="Times New Roman" w:cs="Times New Roman"/>
                <w:b/>
                <w:color w:val="FFFFFF"/>
                <w:sz w:val="16"/>
                <w:szCs w:val="18"/>
                <w:lang w:val="hr-HR" w:eastAsia="en-US" w:bidi="ar-SA"/>
              </w:rPr>
            </w:pPr>
            <w:r w:rsidRPr="00415740">
              <w:rPr>
                <w:rFonts w:ascii="Times New Roman" w:eastAsia="Times New Roman" w:hAnsi="Times New Roman" w:cs="Times New Roman"/>
                <w:b/>
                <w:color w:val="FFFFFF"/>
                <w:sz w:val="16"/>
                <w:szCs w:val="18"/>
                <w:lang w:val="hr-HR" w:eastAsia="en-US" w:bidi="ar-SA"/>
              </w:rPr>
              <w:t>56,90%</w:t>
            </w:r>
          </w:p>
        </w:tc>
      </w:tr>
    </w:tbl>
    <w:p w:rsidR="00DF5457" w:rsidRPr="00146DD5" w:rsidP="00482AC4">
      <w:pPr>
        <w:spacing w:after="0" w:line="276" w:lineRule="auto"/>
        <w:rPr>
          <w:rFonts w:ascii="Times New Roman" w:eastAsia="Times New Roman" w:hAnsi="Times New Roman" w:cs="Times New Roman"/>
          <w:sz w:val="18"/>
          <w:szCs w:val="18"/>
          <w:lang w:val="hr-HR" w:eastAsia="en-US" w:bidi="ar-SA"/>
        </w:rPr>
      </w:pPr>
    </w:p>
    <w:p w:rsidR="00AB37CA" w:rsidP="00140D2F">
      <w:pPr>
        <w:widowControl w:val="0"/>
        <w:spacing w:after="200" w:line="276" w:lineRule="auto"/>
        <w:jc w:val="both"/>
        <w:rPr>
          <w:rFonts w:ascii="Times New Roman" w:eastAsia="Times New Roman" w:hAnsi="Times New Roman" w:cs="Times New Roman"/>
          <w:b/>
          <w:kern w:val="1"/>
          <w:sz w:val="20"/>
          <w:szCs w:val="20"/>
          <w:lang w:val="hr-HR" w:eastAsia="en-US" w:bidi="ar-SA"/>
        </w:rPr>
      </w:pPr>
    </w:p>
    <w:p w:rsidR="00DF5457" w:rsidRPr="004747DC" w:rsidP="00140D2F">
      <w:pPr>
        <w:widowControl w:val="0"/>
        <w:spacing w:after="200" w:line="276" w:lineRule="auto"/>
        <w:jc w:val="both"/>
        <w:rPr>
          <w:rFonts w:ascii="Times New Roman" w:eastAsia="Times New Roman" w:hAnsi="Times New Roman" w:cs="Times New Roman"/>
          <w:b/>
          <w:kern w:val="1"/>
          <w:sz w:val="20"/>
          <w:szCs w:val="20"/>
          <w:lang w:val="hr-HR" w:eastAsia="en-US" w:bidi="ar-SA"/>
        </w:rPr>
      </w:pPr>
      <w:r w:rsidRPr="004747DC">
        <w:rPr>
          <w:rFonts w:ascii="Times New Roman" w:eastAsia="Times New Roman" w:hAnsi="Times New Roman" w:cs="Times New Roman"/>
          <w:b/>
          <w:kern w:val="1"/>
          <w:sz w:val="20"/>
          <w:szCs w:val="20"/>
          <w:lang w:val="hr-HR" w:eastAsia="en-US" w:bidi="ar-SA"/>
        </w:rPr>
        <w:t>U</w:t>
      </w:r>
      <w:r w:rsidRPr="004747DC">
        <w:rPr>
          <w:rFonts w:ascii="Times New Roman" w:eastAsia="Times New Roman" w:hAnsi="Times New Roman" w:cs="Times New Roman"/>
          <w:b/>
          <w:sz w:val="20"/>
          <w:szCs w:val="20"/>
          <w:lang w:val="hr-HR" w:eastAsia="en-US" w:bidi="ar-SA"/>
        </w:rPr>
        <w:t xml:space="preserve"> 2023. </w:t>
      </w:r>
      <w:r w:rsidRPr="004747DC">
        <w:rPr>
          <w:rFonts w:ascii="Times New Roman" w:eastAsia="Times New Roman" w:hAnsi="Times New Roman" w:cs="Times New Roman"/>
          <w:b/>
          <w:kern w:val="1"/>
          <w:sz w:val="20"/>
          <w:szCs w:val="20"/>
          <w:lang w:val="hr-HR" w:eastAsia="en-US" w:bidi="ar-SA"/>
        </w:rPr>
        <w:t xml:space="preserve"> godini ukupni rashodi i</w:t>
      </w:r>
      <w:r w:rsidRPr="004747DC">
        <w:rPr>
          <w:rFonts w:ascii="Times New Roman" w:eastAsia="Times New Roman" w:hAnsi="Times New Roman" w:cs="Times New Roman"/>
          <w:b/>
          <w:kern w:val="1"/>
          <w:sz w:val="20"/>
          <w:szCs w:val="20"/>
          <w:lang w:val="hr-HR" w:eastAsia="en-US" w:bidi="ar-SA"/>
        </w:rPr>
        <w:t xml:space="preserve"> izdaci ostvareni su u iznosu od </w:t>
      </w:r>
      <w:r w:rsidR="000D3A12">
        <w:rPr>
          <w:rFonts w:ascii="Times New Roman" w:eastAsia="Times New Roman" w:hAnsi="Times New Roman" w:cs="Times New Roman"/>
          <w:b/>
          <w:kern w:val="1"/>
          <w:sz w:val="20"/>
          <w:szCs w:val="20"/>
          <w:lang w:val="hr-HR" w:eastAsia="en-US" w:bidi="ar-SA"/>
        </w:rPr>
        <w:t>1.606.454,44</w:t>
      </w:r>
      <w:r w:rsidRPr="004747DC">
        <w:rPr>
          <w:rFonts w:ascii="Times New Roman" w:eastAsia="Times New Roman" w:hAnsi="Times New Roman" w:cs="Times New Roman"/>
          <w:b/>
          <w:kern w:val="1"/>
          <w:sz w:val="20"/>
          <w:szCs w:val="20"/>
          <w:lang w:val="hr-HR" w:eastAsia="en-US" w:bidi="ar-SA"/>
        </w:rPr>
        <w:t xml:space="preserve"> EUR što je za </w:t>
      </w:r>
      <w:r w:rsidR="000D3A12">
        <w:rPr>
          <w:rFonts w:ascii="Times New Roman" w:eastAsia="Times New Roman" w:hAnsi="Times New Roman" w:cs="Times New Roman"/>
          <w:b/>
          <w:kern w:val="1"/>
          <w:sz w:val="20"/>
          <w:szCs w:val="20"/>
          <w:lang w:val="hr-HR" w:eastAsia="en-US" w:bidi="ar-SA"/>
        </w:rPr>
        <w:t>29,8</w:t>
      </w:r>
      <w:r w:rsidR="00BD0F4E">
        <w:rPr>
          <w:rFonts w:ascii="Times New Roman" w:eastAsia="Times New Roman" w:hAnsi="Times New Roman" w:cs="Times New Roman"/>
          <w:b/>
          <w:kern w:val="1"/>
          <w:sz w:val="20"/>
          <w:szCs w:val="20"/>
          <w:lang w:val="hr-HR" w:eastAsia="en-US" w:bidi="ar-SA"/>
        </w:rPr>
        <w:t>4</w:t>
      </w:r>
      <w:r w:rsidRPr="004747DC">
        <w:rPr>
          <w:rFonts w:ascii="Times New Roman" w:eastAsia="Times New Roman" w:hAnsi="Times New Roman" w:cs="Times New Roman"/>
          <w:b/>
          <w:kern w:val="1"/>
          <w:sz w:val="20"/>
          <w:szCs w:val="20"/>
          <w:lang w:val="hr-HR" w:eastAsia="en-US" w:bidi="ar-SA"/>
        </w:rPr>
        <w:t xml:space="preserve">% </w:t>
      </w:r>
      <w:r w:rsidR="000D3A12">
        <w:rPr>
          <w:rFonts w:ascii="Times New Roman" w:eastAsia="Times New Roman" w:hAnsi="Times New Roman" w:cs="Times New Roman"/>
          <w:b/>
          <w:kern w:val="1"/>
          <w:sz w:val="20"/>
          <w:szCs w:val="20"/>
          <w:lang w:val="hr-HR" w:eastAsia="en-US" w:bidi="ar-SA"/>
        </w:rPr>
        <w:t xml:space="preserve">više </w:t>
      </w:r>
      <w:r w:rsidRPr="004747DC">
        <w:rPr>
          <w:rFonts w:ascii="Times New Roman" w:eastAsia="Times New Roman" w:hAnsi="Times New Roman" w:cs="Times New Roman"/>
          <w:b/>
          <w:kern w:val="1"/>
          <w:sz w:val="20"/>
          <w:szCs w:val="20"/>
          <w:lang w:val="hr-HR" w:eastAsia="en-US" w:bidi="ar-SA"/>
        </w:rPr>
        <w:t xml:space="preserve"> u odnosu na isto razdoblje prošle godine, a u odnosu na plan za 2023. g. rashodi su izvršeni s</w:t>
      </w:r>
      <w:r w:rsidR="00F056FD">
        <w:rPr>
          <w:rFonts w:ascii="Times New Roman" w:eastAsia="Times New Roman" w:hAnsi="Times New Roman" w:cs="Times New Roman"/>
          <w:b/>
          <w:kern w:val="1"/>
          <w:sz w:val="20"/>
          <w:szCs w:val="20"/>
          <w:lang w:val="hr-HR" w:eastAsia="en-US" w:bidi="ar-SA"/>
        </w:rPr>
        <w:t xml:space="preserve"> 56.90</w:t>
      </w:r>
      <w:r w:rsidRPr="004747DC">
        <w:rPr>
          <w:rFonts w:ascii="Times New Roman" w:eastAsia="Times New Roman" w:hAnsi="Times New Roman" w:cs="Times New Roman"/>
          <w:b/>
          <w:kern w:val="1"/>
          <w:sz w:val="20"/>
          <w:szCs w:val="20"/>
          <w:lang w:val="hr-HR" w:eastAsia="en-US" w:bidi="ar-SA"/>
        </w:rPr>
        <w:t>%.</w:t>
      </w:r>
    </w:p>
    <w:p w:rsidR="00DF5457" w:rsidRPr="004747DC" w:rsidP="009E587C">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 strukturi ostvarenih rashoda i izdataka najveći je udio rashoda poslovanja s udjelom od </w:t>
      </w:r>
      <w:r w:rsidR="00D90DCF">
        <w:rPr>
          <w:rFonts w:ascii="Times New Roman" w:eastAsia="Times New Roman" w:hAnsi="Times New Roman" w:cs="Times New Roman"/>
          <w:sz w:val="20"/>
          <w:szCs w:val="20"/>
          <w:lang w:val="hr-HR" w:eastAsia="en-US" w:bidi="ar-SA"/>
        </w:rPr>
        <w:t>62,40</w:t>
      </w:r>
      <w:r w:rsidRPr="004747DC">
        <w:rPr>
          <w:rFonts w:ascii="Times New Roman" w:eastAsia="Times New Roman" w:hAnsi="Times New Roman" w:cs="Times New Roman"/>
          <w:sz w:val="20"/>
          <w:szCs w:val="20"/>
          <w:lang w:val="hr-HR" w:eastAsia="en-US" w:bidi="ar-SA"/>
        </w:rPr>
        <w:t xml:space="preserve">%, slijede </w:t>
      </w:r>
      <w:r w:rsidRPr="004747DC" w:rsidR="00D90DCF">
        <w:rPr>
          <w:rFonts w:ascii="Times New Roman" w:eastAsia="Times New Roman" w:hAnsi="Times New Roman" w:cs="Times New Roman"/>
          <w:sz w:val="20"/>
          <w:szCs w:val="20"/>
          <w:lang w:val="hr-HR" w:eastAsia="en-US" w:bidi="ar-SA"/>
        </w:rPr>
        <w:t>rashodi za nabavu nefinancijske imovine s udjelom od</w:t>
      </w:r>
      <w:r w:rsidR="00D90DCF">
        <w:rPr>
          <w:rFonts w:ascii="Times New Roman" w:eastAsia="Times New Roman" w:hAnsi="Times New Roman" w:cs="Times New Roman"/>
          <w:sz w:val="20"/>
          <w:szCs w:val="20"/>
          <w:lang w:val="hr-HR" w:eastAsia="en-US" w:bidi="ar-SA"/>
        </w:rPr>
        <w:t xml:space="preserve"> 26,86% i </w:t>
      </w:r>
      <w:r w:rsidRPr="004747DC">
        <w:rPr>
          <w:rFonts w:ascii="Times New Roman" w:eastAsia="Times New Roman" w:hAnsi="Times New Roman" w:cs="Times New Roman"/>
          <w:sz w:val="20"/>
          <w:szCs w:val="20"/>
          <w:lang w:val="hr-HR" w:eastAsia="en-US" w:bidi="ar-SA"/>
        </w:rPr>
        <w:t>izdaci za financijsku imovinu</w:t>
      </w:r>
      <w:r w:rsidR="00D90DCF">
        <w:rPr>
          <w:rFonts w:ascii="Times New Roman" w:eastAsia="Times New Roman" w:hAnsi="Times New Roman" w:cs="Times New Roman"/>
          <w:sz w:val="20"/>
          <w:szCs w:val="20"/>
          <w:lang w:val="hr-HR" w:eastAsia="en-US" w:bidi="ar-SA"/>
        </w:rPr>
        <w:t xml:space="preserve"> i otplate zajmova s udjelom od</w:t>
      </w:r>
      <w:r w:rsidR="00BF5274">
        <w:rPr>
          <w:rFonts w:ascii="Times New Roman" w:eastAsia="Times New Roman" w:hAnsi="Times New Roman" w:cs="Times New Roman"/>
          <w:sz w:val="20"/>
          <w:szCs w:val="20"/>
          <w:lang w:val="hr-HR" w:eastAsia="en-US" w:bidi="ar-SA"/>
        </w:rPr>
        <w:t xml:space="preserve"> 1</w:t>
      </w:r>
      <w:r w:rsidR="00D90DCF">
        <w:rPr>
          <w:rFonts w:ascii="Times New Roman" w:eastAsia="Times New Roman" w:hAnsi="Times New Roman" w:cs="Times New Roman"/>
          <w:sz w:val="20"/>
          <w:szCs w:val="20"/>
          <w:lang w:val="hr-HR" w:eastAsia="en-US" w:bidi="ar-SA"/>
        </w:rPr>
        <w:t>0,74%.</w:t>
      </w:r>
      <w:r w:rsidRPr="004747DC">
        <w:rPr>
          <w:rFonts w:ascii="Times New Roman" w:eastAsia="Times New Roman" w:hAnsi="Times New Roman" w:cs="Times New Roman"/>
          <w:sz w:val="20"/>
          <w:szCs w:val="20"/>
          <w:lang w:val="hr-HR" w:eastAsia="en-US" w:bidi="ar-SA"/>
        </w:rPr>
        <w:t xml:space="preserve"> </w:t>
      </w:r>
    </w:p>
    <w:p w:rsidR="00565057" w:rsidP="00565057">
      <w:pPr>
        <w:spacing w:after="200" w:line="276" w:lineRule="auto"/>
        <w:jc w:val="both"/>
        <w:rPr>
          <w:rFonts w:ascii="Times New Roman" w:eastAsia="Times New Roman" w:hAnsi="Times New Roman" w:cs="Times New Roman"/>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Rashodi za zaposlene</w:t>
      </w:r>
      <w:r w:rsidRPr="004747DC" w:rsidR="00DF5457">
        <w:rPr>
          <w:rFonts w:ascii="Times New Roman" w:eastAsia="Times New Roman" w:hAnsi="Times New Roman" w:cs="Times New Roman"/>
          <w:b/>
          <w:bCs/>
          <w:sz w:val="20"/>
          <w:szCs w:val="20"/>
          <w:lang w:val="hr-HR" w:eastAsia="en-US" w:bidi="ar-SA"/>
        </w:rPr>
        <w:t xml:space="preserve"> (31) </w:t>
      </w:r>
      <w:r w:rsidRPr="004747DC" w:rsidR="00DF5457">
        <w:rPr>
          <w:rFonts w:ascii="Times New Roman" w:eastAsia="Times New Roman" w:hAnsi="Times New Roman" w:cs="Times New Roman"/>
          <w:sz w:val="20"/>
          <w:szCs w:val="20"/>
          <w:lang w:val="hr-HR" w:eastAsia="en-US" w:bidi="ar-SA"/>
        </w:rPr>
        <w:t>čine rashode za p</w:t>
      </w:r>
      <w:r w:rsidR="00BF5274">
        <w:rPr>
          <w:rFonts w:ascii="Times New Roman" w:eastAsia="Times New Roman" w:hAnsi="Times New Roman" w:cs="Times New Roman"/>
          <w:sz w:val="20"/>
          <w:szCs w:val="20"/>
          <w:lang w:val="hr-HR" w:eastAsia="en-US" w:bidi="ar-SA"/>
        </w:rPr>
        <w:t xml:space="preserve">laće (bruto), </w:t>
      </w:r>
      <w:r w:rsidRPr="004747DC" w:rsidR="00DF5457">
        <w:rPr>
          <w:rFonts w:ascii="Times New Roman" w:eastAsia="Times New Roman" w:hAnsi="Times New Roman" w:cs="Times New Roman"/>
          <w:sz w:val="20"/>
          <w:szCs w:val="20"/>
          <w:lang w:val="hr-HR" w:eastAsia="en-US" w:bidi="ar-SA"/>
        </w:rPr>
        <w:t xml:space="preserve"> doprinose za obvezno zdravstveno osigura</w:t>
      </w:r>
      <w:r w:rsidRPr="004747DC" w:rsidR="00DF5457">
        <w:rPr>
          <w:rFonts w:ascii="Times New Roman" w:eastAsia="Times New Roman" w:hAnsi="Times New Roman" w:cs="Times New Roman"/>
          <w:sz w:val="20"/>
          <w:szCs w:val="20"/>
          <w:lang w:val="hr-HR" w:eastAsia="en-US" w:bidi="ar-SA"/>
        </w:rPr>
        <w:t xml:space="preserve">nje i ostale rashode za zaposlene (nagrade, darove, otpremnine, naknade, regres i sl). </w:t>
      </w:r>
      <w:r w:rsidR="00BF5274">
        <w:rPr>
          <w:rFonts w:ascii="Times New Roman" w:eastAsia="Times New Roman" w:hAnsi="Times New Roman" w:cs="Times New Roman"/>
          <w:sz w:val="20"/>
          <w:szCs w:val="20"/>
          <w:lang w:val="hr-HR" w:eastAsia="en-US" w:bidi="ar-SA"/>
        </w:rPr>
        <w:t xml:space="preserve">Rashodi za zaposlene u 2023. godini ostvareni su u iznosu </w:t>
      </w:r>
      <w:r w:rsidR="005346C8">
        <w:rPr>
          <w:rFonts w:ascii="Times New Roman" w:eastAsia="Times New Roman" w:hAnsi="Times New Roman" w:cs="Times New Roman"/>
          <w:sz w:val="20"/>
          <w:szCs w:val="20"/>
          <w:lang w:val="hr-HR" w:eastAsia="en-US" w:bidi="ar-SA"/>
        </w:rPr>
        <w:t>od 302.424,46 EUR što je za 97,90% više u odnosu na prethodnu godinu. U 2023. godini u radni odnos primljeni su djelatnici za projekt Zaželi , te dva nova djelatnika u Jedinstveni upravni odjel općine Stankovci te su samim time i povećani rashodi za zaposlene.</w:t>
      </w:r>
    </w:p>
    <w:p w:rsidR="00DF5457" w:rsidRPr="004747DC" w:rsidP="00565057">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Materijalni rashodi</w:t>
      </w:r>
      <w:r w:rsidRPr="004747DC">
        <w:rPr>
          <w:rFonts w:ascii="Times New Roman" w:eastAsia="Times New Roman" w:hAnsi="Times New Roman" w:cs="Times New Roman"/>
          <w:b/>
          <w:bCs/>
          <w:sz w:val="20"/>
          <w:szCs w:val="20"/>
          <w:lang w:val="hr-HR" w:eastAsia="en-US" w:bidi="ar-SA"/>
        </w:rPr>
        <w:t xml:space="preserve"> (32)</w:t>
      </w:r>
      <w:r w:rsidRPr="004747DC">
        <w:rPr>
          <w:rFonts w:ascii="Times New Roman" w:eastAsia="Times New Roman" w:hAnsi="Times New Roman" w:cs="Times New Roman"/>
          <w:sz w:val="20"/>
          <w:szCs w:val="20"/>
          <w:lang w:val="hr-HR" w:eastAsia="en-US" w:bidi="ar-SA"/>
        </w:rPr>
        <w:t xml:space="preserve"> se najvećim dijelom odnose na tekuća i investicijska održavanja objekata komunaln</w:t>
      </w:r>
      <w:r w:rsidRPr="004747DC">
        <w:rPr>
          <w:rFonts w:ascii="Times New Roman" w:eastAsia="Times New Roman" w:hAnsi="Times New Roman" w:cs="Times New Roman"/>
          <w:sz w:val="20"/>
          <w:szCs w:val="20"/>
          <w:lang w:val="hr-HR" w:eastAsia="en-US" w:bidi="ar-SA"/>
        </w:rPr>
        <w:t xml:space="preserve">e infrastrukture (za održavanje javnih površina, javne rasvjete, cesta) i objekata </w:t>
      </w:r>
      <w:r w:rsidR="005346C8">
        <w:rPr>
          <w:rFonts w:ascii="Times New Roman" w:eastAsia="Times New Roman" w:hAnsi="Times New Roman" w:cs="Times New Roman"/>
          <w:sz w:val="20"/>
          <w:szCs w:val="20"/>
          <w:lang w:val="hr-HR" w:eastAsia="en-US" w:bidi="ar-SA"/>
        </w:rPr>
        <w:t>općinske</w:t>
      </w:r>
      <w:r w:rsidRPr="004747DC">
        <w:rPr>
          <w:rFonts w:ascii="Times New Roman" w:eastAsia="Times New Roman" w:hAnsi="Times New Roman" w:cs="Times New Roman"/>
          <w:sz w:val="20"/>
          <w:szCs w:val="20"/>
          <w:lang w:val="hr-HR" w:eastAsia="en-US" w:bidi="ar-SA"/>
        </w:rPr>
        <w:t xml:space="preserve"> uprave i </w:t>
      </w:r>
      <w:r w:rsidR="005346C8">
        <w:rPr>
          <w:rFonts w:ascii="Times New Roman" w:eastAsia="Times New Roman" w:hAnsi="Times New Roman" w:cs="Times New Roman"/>
          <w:sz w:val="20"/>
          <w:szCs w:val="20"/>
          <w:lang w:val="hr-HR" w:eastAsia="en-US" w:bidi="ar-SA"/>
        </w:rPr>
        <w:t xml:space="preserve">općinskog proračunskog </w:t>
      </w:r>
      <w:r w:rsidRPr="004747DC">
        <w:rPr>
          <w:rFonts w:ascii="Times New Roman" w:eastAsia="Times New Roman" w:hAnsi="Times New Roman" w:cs="Times New Roman"/>
          <w:sz w:val="20"/>
          <w:szCs w:val="20"/>
          <w:lang w:val="hr-HR" w:eastAsia="en-US" w:bidi="ar-SA"/>
        </w:rPr>
        <w:t xml:space="preserve">korisnika, ali i na uredski materijal, materijal za tekuće i investicijsko održavanje, energiju (električnu </w:t>
      </w:r>
      <w:r w:rsidR="005346C8">
        <w:rPr>
          <w:rFonts w:ascii="Times New Roman" w:eastAsia="Times New Roman" w:hAnsi="Times New Roman" w:cs="Times New Roman"/>
          <w:sz w:val="20"/>
          <w:szCs w:val="20"/>
          <w:lang w:val="hr-HR" w:eastAsia="en-US" w:bidi="ar-SA"/>
        </w:rPr>
        <w:t xml:space="preserve">energiju, javnu rasvjetu, </w:t>
      </w:r>
      <w:r w:rsidRPr="004747DC">
        <w:rPr>
          <w:rFonts w:ascii="Times New Roman" w:eastAsia="Times New Roman" w:hAnsi="Times New Roman" w:cs="Times New Roman"/>
          <w:sz w:val="20"/>
          <w:szCs w:val="20"/>
          <w:lang w:val="hr-HR" w:eastAsia="en-US" w:bidi="ar-SA"/>
        </w:rPr>
        <w:t>gorivo), namirnice (za prehranu djece u vrtićima) i usluge (telefona, pošte, prijevoza, računalnih usluga</w:t>
      </w:r>
      <w:r w:rsidR="005346C8">
        <w:rPr>
          <w:rFonts w:ascii="Times New Roman" w:eastAsia="Times New Roman" w:hAnsi="Times New Roman" w:cs="Times New Roman"/>
          <w:sz w:val="20"/>
          <w:szCs w:val="20"/>
          <w:lang w:val="hr-HR" w:eastAsia="en-US" w:bidi="ar-SA"/>
        </w:rPr>
        <w:t xml:space="preserve"> i dr.</w:t>
      </w:r>
      <w:r w:rsidRPr="004747DC">
        <w:rPr>
          <w:rFonts w:ascii="Times New Roman" w:eastAsia="Times New Roman" w:hAnsi="Times New Roman" w:cs="Times New Roman"/>
          <w:sz w:val="20"/>
          <w:szCs w:val="20"/>
          <w:lang w:val="hr-HR" w:eastAsia="en-US" w:bidi="ar-SA"/>
        </w:rPr>
        <w:t xml:space="preserve">) neophodne za funkcioniranje </w:t>
      </w:r>
      <w:r w:rsidR="005346C8">
        <w:rPr>
          <w:rFonts w:ascii="Times New Roman" w:eastAsia="Times New Roman" w:hAnsi="Times New Roman" w:cs="Times New Roman"/>
          <w:sz w:val="20"/>
          <w:szCs w:val="20"/>
          <w:lang w:val="hr-HR" w:eastAsia="en-US" w:bidi="ar-SA"/>
        </w:rPr>
        <w:t>općinske uprave i općinskog proračunskog</w:t>
      </w:r>
      <w:r w:rsidRPr="004747DC">
        <w:rPr>
          <w:rFonts w:ascii="Times New Roman" w:eastAsia="Times New Roman" w:hAnsi="Times New Roman" w:cs="Times New Roman"/>
          <w:sz w:val="20"/>
          <w:szCs w:val="20"/>
          <w:lang w:val="hr-HR" w:eastAsia="en-US" w:bidi="ar-SA"/>
        </w:rPr>
        <w:t xml:space="preserve"> korisnika. </w:t>
      </w:r>
      <w:r w:rsidR="00565057">
        <w:rPr>
          <w:rFonts w:ascii="Times New Roman" w:eastAsia="Times New Roman" w:hAnsi="Times New Roman" w:cs="Times New Roman"/>
          <w:sz w:val="20"/>
          <w:szCs w:val="20"/>
          <w:lang w:val="hr-HR" w:eastAsia="en-US" w:bidi="ar-SA"/>
        </w:rPr>
        <w:t>Ov i rashodi u 2023. godini ostvareni su u iznosu od 492.163,</w:t>
      </w:r>
      <w:r w:rsidR="00565057">
        <w:rPr>
          <w:rFonts w:ascii="Times New Roman" w:eastAsia="Times New Roman" w:hAnsi="Times New Roman" w:cs="Times New Roman"/>
          <w:sz w:val="20"/>
          <w:szCs w:val="20"/>
          <w:lang w:val="hr-HR" w:eastAsia="en-US" w:bidi="ar-SA"/>
        </w:rPr>
        <w:t>18 a u 2022. godini 440.389,27 EUR što čini povećanje u odnosu na prethodnu godinu od 11,80%.</w:t>
      </w:r>
    </w:p>
    <w:p w:rsidR="00DF5457" w:rsidRPr="004747DC" w:rsidP="00137DA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Financijski rashodi</w:t>
      </w:r>
      <w:r w:rsidRPr="004747DC">
        <w:rPr>
          <w:rFonts w:ascii="Times New Roman" w:eastAsia="Times New Roman" w:hAnsi="Times New Roman" w:cs="Times New Roman"/>
          <w:b/>
          <w:bCs/>
          <w:sz w:val="20"/>
          <w:szCs w:val="20"/>
          <w:lang w:val="hr-HR" w:eastAsia="en-US" w:bidi="ar-SA"/>
        </w:rPr>
        <w:t xml:space="preserve"> (34) </w:t>
      </w:r>
      <w:r w:rsidRPr="004747DC">
        <w:rPr>
          <w:rFonts w:ascii="Times New Roman" w:eastAsia="Times New Roman" w:hAnsi="Times New Roman" w:cs="Times New Roman"/>
          <w:sz w:val="20"/>
          <w:szCs w:val="20"/>
          <w:lang w:val="hr-HR" w:eastAsia="en-US" w:bidi="ar-SA"/>
        </w:rPr>
        <w:t xml:space="preserve">realizirani su u iznosu od </w:t>
      </w:r>
      <w:r w:rsidR="00565057">
        <w:rPr>
          <w:rFonts w:ascii="Times New Roman" w:eastAsia="Times New Roman" w:hAnsi="Times New Roman" w:cs="Times New Roman"/>
          <w:sz w:val="20"/>
          <w:szCs w:val="20"/>
          <w:lang w:val="hr-HR" w:eastAsia="en-US" w:bidi="ar-SA"/>
        </w:rPr>
        <w:t>12.691,03 EUR u 2023. godini.</w:t>
      </w:r>
      <w:r w:rsidRPr="004747DC">
        <w:rPr>
          <w:rFonts w:ascii="Times New Roman" w:eastAsia="Times New Roman" w:hAnsi="Times New Roman" w:cs="Times New Roman"/>
          <w:sz w:val="20"/>
          <w:szCs w:val="20"/>
          <w:lang w:val="hr-HR" w:eastAsia="en-US" w:bidi="ar-SA"/>
        </w:rPr>
        <w:t xml:space="preserve"> Unutar skupine financijskih rashoda ubrajamo izdatke za bankarske usluge i usluge platnog prometa, te izdatke za kamate po odobrenim</w:t>
      </w:r>
      <w:r w:rsidR="00565057">
        <w:rPr>
          <w:rFonts w:ascii="Times New Roman" w:eastAsia="Times New Roman" w:hAnsi="Times New Roman" w:cs="Times New Roman"/>
          <w:sz w:val="20"/>
          <w:szCs w:val="20"/>
          <w:lang w:val="hr-HR" w:eastAsia="en-US" w:bidi="ar-SA"/>
        </w:rPr>
        <w:t xml:space="preserve"> kratkoročnim i </w:t>
      </w:r>
      <w:r w:rsidRPr="004747DC">
        <w:rPr>
          <w:rFonts w:ascii="Times New Roman" w:eastAsia="Times New Roman" w:hAnsi="Times New Roman" w:cs="Times New Roman"/>
          <w:sz w:val="20"/>
          <w:szCs w:val="20"/>
          <w:lang w:val="hr-HR" w:eastAsia="en-US" w:bidi="ar-SA"/>
        </w:rPr>
        <w:t xml:space="preserve"> dugoročnim kreditima.</w:t>
      </w:r>
    </w:p>
    <w:p w:rsidR="00DF5457" w:rsidRPr="004747DC" w:rsidP="00895F3C">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Pomoći dane u inozemstvo i unutar opće države</w:t>
      </w:r>
      <w:r w:rsidRPr="004747DC">
        <w:rPr>
          <w:rFonts w:ascii="Times New Roman" w:eastAsia="Times New Roman" w:hAnsi="Times New Roman" w:cs="Times New Roman"/>
          <w:b/>
          <w:bCs/>
          <w:sz w:val="20"/>
          <w:szCs w:val="20"/>
          <w:lang w:val="hr-HR" w:eastAsia="en-US" w:bidi="ar-SA"/>
        </w:rPr>
        <w:t xml:space="preserve"> (36) </w:t>
      </w:r>
      <w:r w:rsidRPr="004747DC">
        <w:rPr>
          <w:rFonts w:ascii="Times New Roman" w:eastAsia="Times New Roman" w:hAnsi="Times New Roman" w:cs="Times New Roman"/>
          <w:sz w:val="20"/>
          <w:szCs w:val="20"/>
          <w:lang w:val="hr-HR" w:eastAsia="en-US" w:bidi="ar-SA"/>
        </w:rPr>
        <w:t xml:space="preserve">realizirane su u iznosu od </w:t>
      </w:r>
      <w:r w:rsidR="00565057">
        <w:rPr>
          <w:rFonts w:ascii="Times New Roman" w:eastAsia="Times New Roman" w:hAnsi="Times New Roman" w:cs="Times New Roman"/>
          <w:sz w:val="20"/>
          <w:szCs w:val="20"/>
          <w:lang w:val="hr-HR" w:eastAsia="en-US" w:bidi="ar-SA"/>
        </w:rPr>
        <w:t>3.099,00</w:t>
      </w:r>
      <w:r w:rsidRPr="004747DC">
        <w:rPr>
          <w:rFonts w:ascii="Times New Roman" w:eastAsia="Times New Roman" w:hAnsi="Times New Roman" w:cs="Times New Roman"/>
          <w:sz w:val="20"/>
          <w:szCs w:val="20"/>
          <w:lang w:val="hr-HR" w:eastAsia="en-US" w:bidi="ar-SA"/>
        </w:rPr>
        <w:t xml:space="preserve"> EUR u 2023</w:t>
      </w:r>
      <w:r w:rsidR="00565057">
        <w:rPr>
          <w:rFonts w:ascii="Times New Roman" w:eastAsia="Times New Roman" w:hAnsi="Times New Roman" w:cs="Times New Roman"/>
          <w:sz w:val="20"/>
          <w:szCs w:val="20"/>
          <w:lang w:val="hr-HR" w:eastAsia="en-US" w:bidi="ar-SA"/>
        </w:rPr>
        <w:t>. godini.</w:t>
      </w:r>
      <w:r w:rsidRPr="004747DC">
        <w:rPr>
          <w:rFonts w:ascii="Times New Roman" w:eastAsia="Times New Roman" w:hAnsi="Times New Roman" w:cs="Times New Roman"/>
          <w:sz w:val="20"/>
          <w:szCs w:val="20"/>
          <w:lang w:val="hr-HR" w:eastAsia="en-US" w:bidi="ar-SA"/>
        </w:rPr>
        <w:t xml:space="preserve"> </w:t>
      </w:r>
      <w:r w:rsidR="000D6CD7">
        <w:rPr>
          <w:rFonts w:ascii="Times New Roman" w:eastAsia="Times New Roman" w:hAnsi="Times New Roman" w:cs="Times New Roman"/>
          <w:sz w:val="20"/>
          <w:szCs w:val="20"/>
          <w:lang w:val="hr-HR" w:eastAsia="en-US" w:bidi="ar-SA"/>
        </w:rPr>
        <w:t>Ove pomoći odnose se na pomoć županijskom proračunu zadars</w:t>
      </w:r>
      <w:r w:rsidR="000D6CD7">
        <w:rPr>
          <w:rFonts w:ascii="Times New Roman" w:eastAsia="Times New Roman" w:hAnsi="Times New Roman" w:cs="Times New Roman"/>
          <w:sz w:val="20"/>
          <w:szCs w:val="20"/>
          <w:lang w:val="hr-HR" w:eastAsia="en-US" w:bidi="ar-SA"/>
        </w:rPr>
        <w:t xml:space="preserve">ke županije i </w:t>
      </w:r>
      <w:r w:rsidRPr="004747DC">
        <w:rPr>
          <w:rFonts w:ascii="Times New Roman" w:eastAsia="Times New Roman" w:hAnsi="Times New Roman" w:cs="Times New Roman"/>
          <w:sz w:val="20"/>
          <w:szCs w:val="20"/>
          <w:lang w:val="hr-HR" w:eastAsia="en-US" w:bidi="ar-SA"/>
        </w:rPr>
        <w:t xml:space="preserve"> pomoći proračunskim korisnicima drugih proračuna</w:t>
      </w:r>
      <w:r w:rsidR="000D6CD7">
        <w:rPr>
          <w:rFonts w:ascii="Times New Roman" w:eastAsia="Times New Roman" w:hAnsi="Times New Roman" w:cs="Times New Roman"/>
          <w:sz w:val="20"/>
          <w:szCs w:val="20"/>
          <w:lang w:val="hr-HR" w:eastAsia="en-US" w:bidi="ar-SA"/>
        </w:rPr>
        <w:t xml:space="preserve"> osnovnoj školi Stankovci.</w:t>
      </w:r>
    </w:p>
    <w:p w:rsidR="00DF5457" w:rsidRPr="004747DC" w:rsidP="00895F3C">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Naknade građanima i kućanstvima na temelju osiguranja i druge naknade</w:t>
      </w:r>
      <w:r w:rsidRPr="004747DC">
        <w:rPr>
          <w:rFonts w:ascii="Times New Roman" w:eastAsia="Times New Roman" w:hAnsi="Times New Roman" w:cs="Times New Roman"/>
          <w:b/>
          <w:bCs/>
          <w:sz w:val="20"/>
          <w:szCs w:val="20"/>
          <w:lang w:val="hr-HR" w:eastAsia="en-US" w:bidi="ar-SA"/>
        </w:rPr>
        <w:t xml:space="preserve"> (37) </w:t>
      </w:r>
      <w:r w:rsidRPr="004747DC">
        <w:rPr>
          <w:rFonts w:ascii="Times New Roman" w:eastAsia="Times New Roman" w:hAnsi="Times New Roman" w:cs="Times New Roman"/>
          <w:sz w:val="20"/>
          <w:szCs w:val="20"/>
          <w:lang w:val="hr-HR" w:eastAsia="en-US" w:bidi="ar-SA"/>
        </w:rPr>
        <w:t>čine pomoći obiteljima i kućanstvima u vidu troškova stanova</w:t>
      </w:r>
      <w:r w:rsidR="000D6CD7">
        <w:rPr>
          <w:rFonts w:ascii="Times New Roman" w:eastAsia="Times New Roman" w:hAnsi="Times New Roman" w:cs="Times New Roman"/>
          <w:sz w:val="20"/>
          <w:szCs w:val="20"/>
          <w:lang w:val="hr-HR" w:eastAsia="en-US" w:bidi="ar-SA"/>
        </w:rPr>
        <w:t xml:space="preserve">nja, jednokratnih pomoći, </w:t>
      </w:r>
      <w:r w:rsidRPr="004747DC">
        <w:rPr>
          <w:rFonts w:ascii="Times New Roman" w:eastAsia="Times New Roman" w:hAnsi="Times New Roman" w:cs="Times New Roman"/>
          <w:sz w:val="20"/>
          <w:szCs w:val="20"/>
          <w:lang w:val="hr-HR" w:eastAsia="en-US" w:bidi="ar-SA"/>
        </w:rPr>
        <w:t xml:space="preserve"> troškovi za kupovinu školskog pribora</w:t>
      </w:r>
      <w:r>
        <w:rPr>
          <w:rFonts w:ascii="Times New Roman" w:eastAsia="Times New Roman" w:hAnsi="Times New Roman" w:cs="Times New Roman"/>
          <w:sz w:val="20"/>
          <w:szCs w:val="20"/>
          <w:lang w:val="hr-HR" w:eastAsia="en-US" w:bidi="ar-SA"/>
        </w:rPr>
        <w:t xml:space="preserve">. </w:t>
      </w:r>
      <w:r w:rsidR="000D6CD7">
        <w:rPr>
          <w:rFonts w:ascii="Times New Roman" w:eastAsia="Times New Roman" w:hAnsi="Times New Roman" w:cs="Times New Roman"/>
          <w:sz w:val="20"/>
          <w:szCs w:val="20"/>
          <w:lang w:val="hr-HR" w:eastAsia="en-US" w:bidi="ar-SA"/>
        </w:rPr>
        <w:t xml:space="preserve">Stipendije </w:t>
      </w:r>
      <w:r w:rsidRPr="004747DC">
        <w:rPr>
          <w:rFonts w:ascii="Times New Roman" w:eastAsia="Times New Roman" w:hAnsi="Times New Roman" w:cs="Times New Roman"/>
          <w:sz w:val="20"/>
          <w:szCs w:val="20"/>
          <w:lang w:val="hr-HR" w:eastAsia="en-US" w:bidi="ar-SA"/>
        </w:rPr>
        <w:t xml:space="preserve">i naknade za opremu novorođene djece također se financira iz ovih naknada. U 2023. godini ostvarene su naknade u iznosu od </w:t>
      </w:r>
      <w:r w:rsidR="000D6CD7">
        <w:rPr>
          <w:rFonts w:ascii="Times New Roman" w:eastAsia="Times New Roman" w:hAnsi="Times New Roman" w:cs="Times New Roman"/>
          <w:sz w:val="20"/>
          <w:szCs w:val="20"/>
          <w:lang w:val="hr-HR" w:eastAsia="en-US" w:bidi="ar-SA"/>
        </w:rPr>
        <w:t>88.220,85 EUR-a.</w:t>
      </w:r>
    </w:p>
    <w:p w:rsidR="00AB37CA" w:rsidP="00653D6A">
      <w:pPr>
        <w:spacing w:before="240" w:after="200" w:line="276" w:lineRule="auto"/>
        <w:jc w:val="both"/>
        <w:rPr>
          <w:rFonts w:ascii="Times New Roman" w:eastAsia="Times New Roman" w:hAnsi="Times New Roman" w:cs="Times New Roman"/>
          <w:b/>
          <w:bCs/>
          <w:sz w:val="20"/>
          <w:szCs w:val="20"/>
          <w:lang w:val="hr-HR" w:eastAsia="en-US" w:bidi="ar-SA"/>
        </w:rPr>
      </w:pPr>
      <w:r w:rsidRPr="004747DC" w:rsidR="00DF5457">
        <w:rPr>
          <w:rFonts w:ascii="Times New Roman" w:eastAsia="Times New Roman" w:hAnsi="Times New Roman" w:cs="Times New Roman"/>
          <w:b/>
          <w:bCs/>
          <w:sz w:val="20"/>
          <w:szCs w:val="20"/>
          <w:u w:val="single"/>
          <w:lang w:val="hr-HR" w:eastAsia="en-US" w:bidi="ar-SA"/>
        </w:rPr>
        <w:t>Ostali rashodi</w:t>
      </w:r>
      <w:r w:rsidRPr="004747DC" w:rsidR="00DF5457">
        <w:rPr>
          <w:rFonts w:ascii="Times New Roman" w:eastAsia="Times New Roman" w:hAnsi="Times New Roman" w:cs="Times New Roman"/>
          <w:b/>
          <w:bCs/>
          <w:sz w:val="20"/>
          <w:szCs w:val="20"/>
          <w:lang w:val="hr-HR" w:eastAsia="en-US" w:bidi="ar-SA"/>
        </w:rPr>
        <w:t xml:space="preserve"> (38) </w:t>
      </w:r>
      <w:r w:rsidRPr="004747DC" w:rsidR="00DF5457">
        <w:rPr>
          <w:rFonts w:ascii="Times New Roman" w:eastAsia="Times New Roman" w:hAnsi="Times New Roman" w:cs="Times New Roman"/>
          <w:sz w:val="20"/>
          <w:szCs w:val="20"/>
          <w:lang w:val="hr-HR" w:eastAsia="en-US" w:bidi="ar-SA"/>
        </w:rPr>
        <w:t>obuhvaćaju tekuće i kapitalne donacije. Ostali ras</w:t>
      </w:r>
      <w:r w:rsidRPr="004747DC" w:rsidR="00DF5457">
        <w:rPr>
          <w:rFonts w:ascii="Times New Roman" w:eastAsia="Times New Roman" w:hAnsi="Times New Roman" w:cs="Times New Roman"/>
          <w:sz w:val="20"/>
          <w:szCs w:val="20"/>
          <w:lang w:val="hr-HR" w:eastAsia="en-US" w:bidi="ar-SA"/>
        </w:rPr>
        <w:t xml:space="preserve">hodi realizirani su u 2023. godini u iznosu od </w:t>
      </w:r>
      <w:r w:rsidR="000D6CD7">
        <w:rPr>
          <w:rFonts w:ascii="Times New Roman" w:eastAsia="Times New Roman" w:hAnsi="Times New Roman" w:cs="Times New Roman"/>
          <w:sz w:val="20"/>
          <w:szCs w:val="20"/>
          <w:lang w:val="hr-HR" w:eastAsia="en-US" w:bidi="ar-SA"/>
        </w:rPr>
        <w:t xml:space="preserve"> 103.842,65 </w:t>
      </w:r>
      <w:r w:rsidRPr="004747DC" w:rsidR="00DF5457">
        <w:rPr>
          <w:rFonts w:ascii="Times New Roman" w:eastAsia="Times New Roman" w:hAnsi="Times New Roman" w:cs="Times New Roman"/>
          <w:sz w:val="20"/>
          <w:szCs w:val="20"/>
          <w:lang w:val="hr-HR" w:eastAsia="en-US" w:bidi="ar-SA"/>
        </w:rPr>
        <w:t xml:space="preserve">EUR-a, što čini strukturu od </w:t>
      </w:r>
      <w:r w:rsidR="000D6CD7">
        <w:rPr>
          <w:rFonts w:ascii="Times New Roman" w:eastAsia="Times New Roman" w:hAnsi="Times New Roman" w:cs="Times New Roman"/>
          <w:sz w:val="20"/>
          <w:szCs w:val="20"/>
          <w:lang w:val="hr-HR" w:eastAsia="en-US" w:bidi="ar-SA"/>
        </w:rPr>
        <w:t>6,46</w:t>
      </w:r>
      <w:r w:rsidRPr="004747DC" w:rsidR="00DF5457">
        <w:rPr>
          <w:rFonts w:ascii="Times New Roman" w:eastAsia="Times New Roman" w:hAnsi="Times New Roman" w:cs="Times New Roman"/>
          <w:sz w:val="20"/>
          <w:szCs w:val="20"/>
          <w:lang w:val="hr-HR" w:eastAsia="en-US" w:bidi="ar-SA"/>
        </w:rPr>
        <w:t>% ukupno ostvarenih rashoda</w:t>
      </w:r>
      <w:r w:rsidR="000D6CD7">
        <w:rPr>
          <w:rFonts w:ascii="Times New Roman" w:eastAsia="Times New Roman" w:hAnsi="Times New Roman" w:cs="Times New Roman"/>
          <w:sz w:val="20"/>
          <w:szCs w:val="20"/>
          <w:lang w:val="hr-HR" w:eastAsia="en-US" w:bidi="ar-SA"/>
        </w:rPr>
        <w:t xml:space="preserve"> i izdataka</w:t>
      </w:r>
      <w:r w:rsidRPr="004747DC" w:rsidR="00DF5457">
        <w:rPr>
          <w:rFonts w:ascii="Times New Roman" w:eastAsia="Times New Roman" w:hAnsi="Times New Roman" w:cs="Times New Roman"/>
          <w:sz w:val="20"/>
          <w:szCs w:val="20"/>
          <w:lang w:val="hr-HR" w:eastAsia="en-US" w:bidi="ar-SA"/>
        </w:rPr>
        <w:t>.</w:t>
      </w:r>
      <w:r w:rsidR="000D6CD7">
        <w:rPr>
          <w:rFonts w:ascii="Times New Roman" w:eastAsia="Times New Roman" w:hAnsi="Times New Roman" w:cs="Times New Roman"/>
          <w:sz w:val="20"/>
          <w:szCs w:val="20"/>
          <w:lang w:val="hr-HR" w:eastAsia="en-US" w:bidi="ar-SA"/>
        </w:rPr>
        <w:t xml:space="preserve"> Ostali rashodi obuhvaćaju tekuće i kapitalne donacije kulturnim, sportskim, vjerskim i drugim udrugama kako sa područja općine </w:t>
      </w:r>
      <w:r w:rsidR="000E45B7">
        <w:rPr>
          <w:rFonts w:ascii="Times New Roman" w:eastAsia="Times New Roman" w:hAnsi="Times New Roman" w:cs="Times New Roman"/>
          <w:sz w:val="20"/>
          <w:szCs w:val="20"/>
          <w:lang w:val="hr-HR" w:eastAsia="en-US" w:bidi="ar-SA"/>
        </w:rPr>
        <w:t>Stankovci tako i ostalim udrugama planiramin u proračunu općine Stankovci.</w:t>
      </w:r>
    </w:p>
    <w:p w:rsidR="00546AF9" w:rsidRPr="00AB37CA" w:rsidP="00653D6A">
      <w:pPr>
        <w:spacing w:before="240" w:after="200" w:line="276" w:lineRule="auto"/>
        <w:jc w:val="both"/>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 xml:space="preserve">Rashodi za nabavu </w:t>
      </w:r>
      <w:r>
        <w:rPr>
          <w:rFonts w:ascii="Times New Roman" w:eastAsia="Times New Roman" w:hAnsi="Times New Roman" w:cs="Times New Roman"/>
          <w:b/>
          <w:bCs/>
          <w:sz w:val="20"/>
          <w:szCs w:val="20"/>
          <w:u w:val="single"/>
          <w:lang w:val="hr-HR" w:eastAsia="en-US" w:bidi="ar-SA"/>
        </w:rPr>
        <w:t>ne</w:t>
      </w:r>
      <w:r w:rsidRPr="004747DC">
        <w:rPr>
          <w:rFonts w:ascii="Times New Roman" w:eastAsia="Times New Roman" w:hAnsi="Times New Roman" w:cs="Times New Roman"/>
          <w:b/>
          <w:bCs/>
          <w:sz w:val="20"/>
          <w:szCs w:val="20"/>
          <w:u w:val="single"/>
          <w:lang w:val="hr-HR" w:eastAsia="en-US" w:bidi="ar-SA"/>
        </w:rPr>
        <w:t>proizvedene dugotrajne imovine</w:t>
      </w:r>
      <w:r w:rsidRPr="004747DC">
        <w:rPr>
          <w:rFonts w:ascii="Times New Roman" w:eastAsia="Times New Roman" w:hAnsi="Times New Roman" w:cs="Times New Roman"/>
          <w:b/>
          <w:bCs/>
          <w:sz w:val="20"/>
          <w:szCs w:val="20"/>
          <w:lang w:val="hr-HR" w:eastAsia="en-US" w:bidi="ar-SA"/>
        </w:rPr>
        <w:t xml:space="preserve"> (4</w:t>
      </w:r>
      <w:r>
        <w:rPr>
          <w:rFonts w:ascii="Times New Roman" w:eastAsia="Times New Roman" w:hAnsi="Times New Roman" w:cs="Times New Roman"/>
          <w:b/>
          <w:bCs/>
          <w:sz w:val="20"/>
          <w:szCs w:val="20"/>
          <w:lang w:val="hr-HR" w:eastAsia="en-US" w:bidi="ar-SA"/>
        </w:rPr>
        <w:t>1</w:t>
      </w:r>
      <w:r w:rsidRPr="004747DC">
        <w:rPr>
          <w:rFonts w:ascii="Times New Roman" w:eastAsia="Times New Roman" w:hAnsi="Times New Roman" w:cs="Times New Roman"/>
          <w:b/>
          <w:bCs/>
          <w:sz w:val="20"/>
          <w:szCs w:val="20"/>
          <w:lang w:val="hr-HR" w:eastAsia="en-US" w:bidi="ar-SA"/>
        </w:rPr>
        <w:t xml:space="preserve">) </w:t>
      </w:r>
      <w:r w:rsidRPr="004747DC">
        <w:rPr>
          <w:rFonts w:ascii="Times New Roman" w:eastAsia="Times New Roman" w:hAnsi="Times New Roman" w:cs="Times New Roman"/>
          <w:sz w:val="20"/>
          <w:szCs w:val="20"/>
          <w:lang w:val="hr-HR" w:eastAsia="en-US" w:bidi="ar-SA"/>
        </w:rPr>
        <w:t xml:space="preserve"> čine ulaganja u </w:t>
      </w:r>
      <w:r>
        <w:rPr>
          <w:rFonts w:ascii="Times New Roman" w:eastAsia="Times New Roman" w:hAnsi="Times New Roman" w:cs="Times New Roman"/>
          <w:sz w:val="20"/>
          <w:szCs w:val="20"/>
          <w:lang w:val="hr-HR" w:eastAsia="en-US" w:bidi="ar-SA"/>
        </w:rPr>
        <w:t>zemljišta te  nematerijalnu imovinu.</w:t>
      </w:r>
      <w:r w:rsidRPr="004747DC">
        <w:rPr>
          <w:rFonts w:ascii="Times New Roman" w:eastAsia="Times New Roman" w:hAnsi="Times New Roman" w:cs="Times New Roman"/>
          <w:sz w:val="20"/>
          <w:szCs w:val="20"/>
          <w:lang w:val="hr-HR" w:eastAsia="en-US" w:bidi="ar-SA"/>
        </w:rPr>
        <w:t xml:space="preserve"> U 2023. godine navedeni rashodi ostvareni su u iznosu od </w:t>
      </w:r>
      <w:r>
        <w:rPr>
          <w:rFonts w:ascii="Times New Roman" w:eastAsia="Times New Roman" w:hAnsi="Times New Roman" w:cs="Times New Roman"/>
          <w:sz w:val="20"/>
          <w:szCs w:val="20"/>
          <w:lang w:val="hr-HR" w:eastAsia="en-US" w:bidi="ar-SA"/>
        </w:rPr>
        <w:t>42.748,25</w:t>
      </w:r>
      <w:r w:rsidRPr="004747DC">
        <w:rPr>
          <w:rFonts w:ascii="Times New Roman" w:eastAsia="Times New Roman" w:hAnsi="Times New Roman" w:cs="Times New Roman"/>
          <w:sz w:val="20"/>
          <w:szCs w:val="20"/>
          <w:lang w:val="hr-HR" w:eastAsia="en-US" w:bidi="ar-SA"/>
        </w:rPr>
        <w:t xml:space="preserve"> E</w:t>
      </w:r>
      <w:r w:rsidRPr="004747DC">
        <w:rPr>
          <w:rFonts w:ascii="Times New Roman" w:eastAsia="Times New Roman" w:hAnsi="Times New Roman" w:cs="Times New Roman"/>
          <w:sz w:val="20"/>
          <w:szCs w:val="20"/>
          <w:lang w:val="hr-HR" w:eastAsia="en-US" w:bidi="ar-SA"/>
        </w:rPr>
        <w:t xml:space="preserve">UR-a, što čini udio od </w:t>
      </w:r>
      <w:r>
        <w:rPr>
          <w:rFonts w:ascii="Times New Roman" w:eastAsia="Times New Roman" w:hAnsi="Times New Roman" w:cs="Times New Roman"/>
          <w:sz w:val="20"/>
          <w:szCs w:val="20"/>
          <w:lang w:val="hr-HR" w:eastAsia="en-US" w:bidi="ar-SA"/>
        </w:rPr>
        <w:t>9,91% ukupno ostvarenih rashoda za nabavu  nefinancijske imovine.</w:t>
      </w:r>
    </w:p>
    <w:p w:rsidR="00DF5457" w:rsidRPr="004747DC" w:rsidP="00653D6A">
      <w:pPr>
        <w:spacing w:before="240" w:after="200" w:line="276" w:lineRule="auto"/>
        <w:jc w:val="both"/>
        <w:rPr>
          <w:rFonts w:ascii="Times New Roman" w:eastAsia="Times New Roman" w:hAnsi="Times New Roman" w:cs="Times New Roman"/>
          <w:color w:val="FF0000"/>
          <w:sz w:val="20"/>
          <w:szCs w:val="20"/>
          <w:lang w:val="hr-HR" w:eastAsia="en-US" w:bidi="ar-SA"/>
        </w:rPr>
      </w:pPr>
      <w:r w:rsidRPr="004747DC">
        <w:rPr>
          <w:rFonts w:ascii="Times New Roman" w:eastAsia="Times New Roman" w:hAnsi="Times New Roman" w:cs="Times New Roman"/>
          <w:b/>
          <w:bCs/>
          <w:sz w:val="20"/>
          <w:szCs w:val="20"/>
          <w:u w:val="single"/>
          <w:lang w:val="hr-HR" w:eastAsia="en-US" w:bidi="ar-SA"/>
        </w:rPr>
        <w:t>Rashodi za nabavu proizvedene dugotrajne imovine</w:t>
      </w:r>
      <w:r w:rsidRPr="004747DC">
        <w:rPr>
          <w:rFonts w:ascii="Times New Roman" w:eastAsia="Times New Roman" w:hAnsi="Times New Roman" w:cs="Times New Roman"/>
          <w:b/>
          <w:bCs/>
          <w:sz w:val="20"/>
          <w:szCs w:val="20"/>
          <w:lang w:val="hr-HR" w:eastAsia="en-US" w:bidi="ar-SA"/>
        </w:rPr>
        <w:t xml:space="preserve"> (42) </w:t>
      </w:r>
      <w:r w:rsidRPr="004747DC">
        <w:rPr>
          <w:rFonts w:ascii="Times New Roman" w:eastAsia="Times New Roman" w:hAnsi="Times New Roman" w:cs="Times New Roman"/>
          <w:sz w:val="20"/>
          <w:szCs w:val="20"/>
          <w:lang w:val="hr-HR" w:eastAsia="en-US" w:bidi="ar-SA"/>
        </w:rPr>
        <w:t xml:space="preserve"> čine ulaganja u građevinske objekte, raznu opremu, uređaje, uredski namještaj, prijevozna sredstva, knjige, umjetnička djela i ostale izložbene vrijednosti, višegodišnje nasade i ostalu nematerijalnu proizvedenu imovinu. U 2023. godine navedeni rashodi ostvareni su u iznosu od </w:t>
      </w:r>
      <w:r w:rsidR="00546AF9">
        <w:rPr>
          <w:rFonts w:ascii="Times New Roman" w:eastAsia="Times New Roman" w:hAnsi="Times New Roman" w:cs="Times New Roman"/>
          <w:sz w:val="20"/>
          <w:szCs w:val="20"/>
          <w:lang w:val="hr-HR" w:eastAsia="en-US" w:bidi="ar-SA"/>
        </w:rPr>
        <w:t>388.750,41</w:t>
      </w:r>
      <w:r w:rsidRPr="004747DC">
        <w:rPr>
          <w:rFonts w:ascii="Times New Roman" w:eastAsia="Times New Roman" w:hAnsi="Times New Roman" w:cs="Times New Roman"/>
          <w:sz w:val="20"/>
          <w:szCs w:val="20"/>
          <w:lang w:val="hr-HR" w:eastAsia="en-US" w:bidi="ar-SA"/>
        </w:rPr>
        <w:t xml:space="preserve"> EUR-a, što čini udio od </w:t>
      </w:r>
      <w:r w:rsidR="00546AF9">
        <w:rPr>
          <w:rFonts w:ascii="Times New Roman" w:eastAsia="Times New Roman" w:hAnsi="Times New Roman" w:cs="Times New Roman"/>
          <w:sz w:val="20"/>
          <w:szCs w:val="20"/>
          <w:lang w:val="hr-HR" w:eastAsia="en-US" w:bidi="ar-SA"/>
        </w:rPr>
        <w:t xml:space="preserve"> 90,09% ukupno ostvarenih rashoda za nabavu  nefinancij</w:t>
      </w:r>
      <w:r w:rsidR="00546AF9">
        <w:rPr>
          <w:rFonts w:ascii="Times New Roman" w:eastAsia="Times New Roman" w:hAnsi="Times New Roman" w:cs="Times New Roman"/>
          <w:sz w:val="20"/>
          <w:szCs w:val="20"/>
          <w:lang w:val="hr-HR" w:eastAsia="en-US" w:bidi="ar-SA"/>
        </w:rPr>
        <w:t>ske imovine  odnosno 24,20% ukupno ostvarenih rashoda i izdataka.</w:t>
      </w:r>
    </w:p>
    <w:p w:rsidR="00DF5457" w:rsidRPr="007B7D8C" w:rsidP="007B7D8C">
      <w:pPr>
        <w:spacing w:before="240" w:after="200" w:line="276" w:lineRule="auto"/>
        <w:jc w:val="both"/>
        <w:rPr>
          <w:rFonts w:ascii="Times New Roman" w:eastAsia="Times New Roman" w:hAnsi="Times New Roman" w:cs="Times New Roman"/>
          <w:sz w:val="20"/>
          <w:szCs w:val="20"/>
          <w:lang w:val="hr-HR" w:eastAsia="en-US" w:bidi="ar-SA"/>
        </w:rPr>
      </w:pPr>
      <w:bookmarkStart w:id="9" w:name="_Toc143693719"/>
    </w:p>
    <w:p w:rsidR="00DF5457" w:rsidRPr="004747DC"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10" w:name="_Toc161164545"/>
      <w:r w:rsidRPr="004747DC">
        <w:rPr>
          <w:rFonts w:ascii="Times New Roman" w:eastAsia="Times New Roman" w:hAnsi="Times New Roman" w:cs="Times New Roman"/>
          <w:b/>
          <w:sz w:val="20"/>
          <w:szCs w:val="24"/>
          <w:lang w:val="hr-HR" w:eastAsia="en-US" w:bidi="ar-SA"/>
        </w:rPr>
        <w:t>PRIKAZ OSTVARENOG MANJKA/VIŠKA PRORAČUNA</w:t>
      </w:r>
      <w:bookmarkEnd w:id="10"/>
    </w:p>
    <w:p w:rsidR="00EE3ECD" w:rsidP="00B76404">
      <w:pPr>
        <w:spacing w:after="0" w:line="276" w:lineRule="auto"/>
        <w:rPr>
          <w:rFonts w:ascii="Times New Roman" w:eastAsia="Times New Roman" w:hAnsi="Times New Roman" w:cs="Times New Roman"/>
          <w:sz w:val="20"/>
          <w:szCs w:val="20"/>
          <w:lang w:val="hr-HR" w:eastAsia="en-US" w:bidi="ar-SA"/>
        </w:rPr>
      </w:pPr>
    </w:p>
    <w:p w:rsidR="00EE3ECD" w:rsidP="00B76404">
      <w:pPr>
        <w:spacing w:after="0" w:line="276" w:lineRule="auto"/>
        <w:rPr>
          <w:rFonts w:ascii="Times New Roman" w:eastAsia="Times New Roman" w:hAnsi="Times New Roman" w:cs="Times New Roman"/>
          <w:sz w:val="20"/>
          <w:szCs w:val="20"/>
          <w:lang w:val="hr-HR" w:eastAsia="en-US" w:bidi="ar-SA"/>
        </w:rPr>
      </w:pPr>
    </w:p>
    <w:p w:rsidR="00AA1081" w:rsidRPr="001E61D1" w:rsidP="00AA1081">
      <w:pPr>
        <w:spacing w:after="200" w:line="276" w:lineRule="auto"/>
        <w:rPr>
          <w:rFonts w:ascii="Times New Roman" w:eastAsia="Times New Roman" w:hAnsi="Times New Roman" w:cs="Arial"/>
          <w:sz w:val="20"/>
          <w:szCs w:val="20"/>
          <w:lang w:val="hr-HR" w:eastAsia="en-US" w:bidi="ar-SA"/>
        </w:rPr>
      </w:pPr>
      <w:r w:rsidRPr="001E61D1">
        <w:rPr>
          <w:rFonts w:ascii="Times New Roman" w:eastAsia="Times New Roman" w:hAnsi="Times New Roman" w:cs="Arial"/>
          <w:sz w:val="20"/>
          <w:szCs w:val="20"/>
          <w:lang w:val="hr-HR" w:eastAsia="en-US" w:bidi="ar-SA"/>
        </w:rPr>
        <w:t>Općina Stankovci je proračunskom korisniku Dječjem vrtiću Stankovci u razdoblju od 01.01. do 30.06.2023. godine ukupno doznačila sredstva u iznosu od 159.854,12 EUR.</w:t>
      </w:r>
    </w:p>
    <w:p w:rsidR="00EE3ECD" w:rsidRPr="001E61D1" w:rsidP="00EE3ECD">
      <w:pPr>
        <w:spacing w:after="0" w:line="240" w:lineRule="auto"/>
        <w:rPr>
          <w:rFonts w:ascii="Times New Roman" w:eastAsia="Times New Roman" w:hAnsi="Times New Roman" w:cs="Times New Roman"/>
          <w:sz w:val="20"/>
          <w:szCs w:val="20"/>
          <w:lang w:val="hr-HR" w:eastAsia="hr-HR" w:bidi="ar-SA"/>
        </w:rPr>
      </w:pPr>
      <w:r w:rsidRPr="001E61D1">
        <w:rPr>
          <w:rFonts w:ascii="Times New Roman" w:eastAsia="Times New Roman" w:hAnsi="Times New Roman" w:cs="Times New Roman"/>
          <w:sz w:val="20"/>
          <w:szCs w:val="20"/>
          <w:lang w:val="hr-HR" w:eastAsia="hr-HR" w:bidi="ar-SA"/>
        </w:rPr>
        <w:t xml:space="preserve">Općina Stankovci i proračunski korisnik Dječji vrtić Stankovci ostvarili su u izvještajnom razdoblju ukupno prihoda i primitak u iznosu od </w:t>
      </w:r>
      <w:r w:rsidRPr="001E61D1" w:rsidR="00D81DDD">
        <w:rPr>
          <w:rFonts w:ascii="Times New Roman" w:eastAsia="Times New Roman" w:hAnsi="Times New Roman" w:cs="Times New Roman"/>
          <w:sz w:val="20"/>
          <w:szCs w:val="20"/>
          <w:lang w:val="hr-HR" w:eastAsia="hr-HR" w:bidi="ar-SA"/>
        </w:rPr>
        <w:t>2.136.520,78</w:t>
      </w:r>
      <w:r w:rsidRPr="001E61D1">
        <w:rPr>
          <w:rFonts w:ascii="Times New Roman" w:eastAsia="Times New Roman" w:hAnsi="Times New Roman" w:cs="Times New Roman"/>
          <w:sz w:val="20"/>
          <w:szCs w:val="20"/>
          <w:lang w:val="hr-HR" w:eastAsia="hr-HR" w:bidi="ar-SA"/>
        </w:rPr>
        <w:t xml:space="preserve"> </w:t>
      </w:r>
      <w:r w:rsidRPr="001E61D1" w:rsidR="00D81DDD">
        <w:rPr>
          <w:rFonts w:ascii="Times New Roman" w:eastAsia="Times New Roman" w:hAnsi="Times New Roman" w:cs="Times New Roman"/>
          <w:sz w:val="20"/>
          <w:szCs w:val="20"/>
          <w:lang w:val="hr-HR" w:eastAsia="hr-HR" w:bidi="ar-SA"/>
        </w:rPr>
        <w:t>EUR</w:t>
      </w:r>
      <w:r w:rsidRPr="001E61D1">
        <w:rPr>
          <w:rFonts w:ascii="Times New Roman" w:eastAsia="Times New Roman" w:hAnsi="Times New Roman" w:cs="Times New Roman"/>
          <w:sz w:val="20"/>
          <w:szCs w:val="20"/>
          <w:lang w:val="hr-HR" w:eastAsia="hr-HR" w:bidi="ar-SA"/>
        </w:rPr>
        <w:t xml:space="preserve">, te rashoda i izdataka u iznosu od </w:t>
      </w:r>
      <w:r w:rsidRPr="001E61D1" w:rsidR="00D81DDD">
        <w:rPr>
          <w:rFonts w:ascii="Times New Roman" w:eastAsia="Times New Roman" w:hAnsi="Times New Roman" w:cs="Times New Roman"/>
          <w:sz w:val="20"/>
          <w:szCs w:val="20"/>
          <w:lang w:val="hr-HR" w:eastAsia="hr-HR" w:bidi="ar-SA"/>
        </w:rPr>
        <w:t>1.606.454,44 EUR</w:t>
      </w:r>
      <w:r w:rsidRPr="001E61D1">
        <w:rPr>
          <w:rFonts w:ascii="Times New Roman" w:eastAsia="Times New Roman" w:hAnsi="Times New Roman" w:cs="Times New Roman"/>
          <w:sz w:val="20"/>
          <w:szCs w:val="20"/>
          <w:lang w:val="hr-HR" w:eastAsia="hr-HR" w:bidi="ar-SA"/>
        </w:rPr>
        <w:t>.</w:t>
      </w:r>
    </w:p>
    <w:p w:rsidR="00EE3ECD" w:rsidRPr="001E61D1" w:rsidP="00EE3ECD">
      <w:pPr>
        <w:spacing w:after="0" w:line="240" w:lineRule="auto"/>
        <w:rPr>
          <w:rFonts w:ascii="Times New Roman" w:eastAsia="Times New Roman" w:hAnsi="Times New Roman" w:cs="Times New Roman"/>
          <w:sz w:val="20"/>
          <w:szCs w:val="20"/>
          <w:lang w:val="hr-HR" w:eastAsia="hr-HR" w:bidi="ar-SA"/>
        </w:rPr>
      </w:pPr>
      <w:r w:rsidRPr="001E61D1">
        <w:rPr>
          <w:rFonts w:ascii="Times New Roman" w:eastAsia="Times New Roman" w:hAnsi="Times New Roman" w:cs="Times New Roman"/>
          <w:sz w:val="20"/>
          <w:szCs w:val="20"/>
          <w:lang w:val="hr-HR" w:eastAsia="hr-HR" w:bidi="ar-SA"/>
        </w:rPr>
        <w:t>Razlika između ostvarenih k</w:t>
      </w:r>
      <w:r w:rsidRPr="001E61D1">
        <w:rPr>
          <w:rFonts w:ascii="Times New Roman" w:eastAsia="Times New Roman" w:hAnsi="Times New Roman" w:cs="Times New Roman"/>
          <w:sz w:val="20"/>
          <w:szCs w:val="20"/>
          <w:lang w:val="hr-HR" w:eastAsia="hr-HR" w:bidi="ar-SA"/>
        </w:rPr>
        <w:t>onsolidiranih prihoda</w:t>
      </w:r>
      <w:r w:rsidRPr="001E61D1" w:rsidR="00D81DDD">
        <w:rPr>
          <w:rFonts w:ascii="Times New Roman" w:eastAsia="Times New Roman" w:hAnsi="Times New Roman" w:cs="Times New Roman"/>
          <w:sz w:val="20"/>
          <w:szCs w:val="20"/>
          <w:lang w:val="hr-HR" w:eastAsia="hr-HR" w:bidi="ar-SA"/>
        </w:rPr>
        <w:t xml:space="preserve"> i primitaka</w:t>
      </w:r>
      <w:r w:rsidRPr="001E61D1">
        <w:rPr>
          <w:rFonts w:ascii="Times New Roman" w:eastAsia="Times New Roman" w:hAnsi="Times New Roman" w:cs="Times New Roman"/>
          <w:sz w:val="20"/>
          <w:szCs w:val="20"/>
          <w:lang w:val="hr-HR" w:eastAsia="hr-HR" w:bidi="ar-SA"/>
        </w:rPr>
        <w:t xml:space="preserve"> i rashoda</w:t>
      </w:r>
      <w:r w:rsidRPr="001E61D1" w:rsidR="00D81DDD">
        <w:rPr>
          <w:rFonts w:ascii="Times New Roman" w:eastAsia="Times New Roman" w:hAnsi="Times New Roman" w:cs="Times New Roman"/>
          <w:sz w:val="20"/>
          <w:szCs w:val="20"/>
          <w:lang w:val="hr-HR" w:eastAsia="hr-HR" w:bidi="ar-SA"/>
        </w:rPr>
        <w:t xml:space="preserve"> i izdataka</w:t>
      </w:r>
      <w:r w:rsidRPr="001E61D1">
        <w:rPr>
          <w:rFonts w:ascii="Times New Roman" w:eastAsia="Times New Roman" w:hAnsi="Times New Roman" w:cs="Times New Roman"/>
          <w:sz w:val="20"/>
          <w:szCs w:val="20"/>
          <w:lang w:val="hr-HR" w:eastAsia="hr-HR" w:bidi="ar-SA"/>
        </w:rPr>
        <w:t xml:space="preserve"> je pozitivna i iznosi </w:t>
      </w:r>
      <w:r w:rsidRPr="001E61D1" w:rsidR="00D81DDD">
        <w:rPr>
          <w:rFonts w:ascii="Times New Roman" w:eastAsia="Times New Roman" w:hAnsi="Times New Roman" w:cs="Times New Roman"/>
          <w:sz w:val="20"/>
          <w:szCs w:val="20"/>
          <w:lang w:val="hr-HR" w:eastAsia="hr-HR" w:bidi="ar-SA"/>
        </w:rPr>
        <w:t>530.066,34</w:t>
      </w:r>
      <w:r w:rsidRPr="001E61D1">
        <w:rPr>
          <w:rFonts w:ascii="Times New Roman" w:eastAsia="Times New Roman" w:hAnsi="Times New Roman" w:cs="Times New Roman"/>
          <w:sz w:val="20"/>
          <w:szCs w:val="20"/>
          <w:lang w:val="hr-HR" w:eastAsia="hr-HR" w:bidi="ar-SA"/>
        </w:rPr>
        <w:t xml:space="preserve"> </w:t>
      </w:r>
      <w:r w:rsidRPr="001E61D1" w:rsidR="00D81DDD">
        <w:rPr>
          <w:rFonts w:ascii="Times New Roman" w:eastAsia="Times New Roman" w:hAnsi="Times New Roman" w:cs="Times New Roman"/>
          <w:sz w:val="20"/>
          <w:szCs w:val="20"/>
          <w:lang w:val="hr-HR" w:eastAsia="hr-HR" w:bidi="ar-SA"/>
        </w:rPr>
        <w:t>EUR</w:t>
      </w:r>
      <w:r w:rsidRPr="001E61D1">
        <w:rPr>
          <w:rFonts w:ascii="Times New Roman" w:eastAsia="Times New Roman" w:hAnsi="Times New Roman" w:cs="Times New Roman"/>
          <w:sz w:val="20"/>
          <w:szCs w:val="20"/>
          <w:lang w:val="hr-HR" w:eastAsia="hr-HR" w:bidi="ar-SA"/>
        </w:rPr>
        <w:t xml:space="preserve"> pa je s prenesenim manjkom prihoda iz 2022. godine u iznosu od 83.748,68 eura</w:t>
      </w:r>
      <w:r w:rsidRPr="001E61D1" w:rsidR="00D81DDD">
        <w:rPr>
          <w:rFonts w:ascii="Times New Roman" w:eastAsia="Times New Roman" w:hAnsi="Times New Roman" w:cs="Times New Roman"/>
          <w:sz w:val="20"/>
          <w:szCs w:val="20"/>
          <w:lang w:val="hr-HR" w:eastAsia="hr-HR" w:bidi="ar-SA"/>
        </w:rPr>
        <w:t xml:space="preserve"> ostvaren ukupan višak</w:t>
      </w:r>
      <w:r w:rsidRPr="001E61D1">
        <w:rPr>
          <w:rFonts w:ascii="Times New Roman" w:eastAsia="Times New Roman" w:hAnsi="Times New Roman" w:cs="Times New Roman"/>
          <w:sz w:val="20"/>
          <w:szCs w:val="20"/>
          <w:lang w:val="hr-HR" w:eastAsia="hr-HR" w:bidi="ar-SA"/>
        </w:rPr>
        <w:t xml:space="preserve"> prihoda u iznosu od </w:t>
      </w:r>
      <w:r w:rsidRPr="001E61D1" w:rsidR="00D81DDD">
        <w:rPr>
          <w:rFonts w:ascii="Times New Roman" w:eastAsia="Times New Roman" w:hAnsi="Times New Roman" w:cs="Times New Roman"/>
          <w:sz w:val="20"/>
          <w:szCs w:val="20"/>
          <w:lang w:val="hr-HR" w:eastAsia="hr-HR" w:bidi="ar-SA"/>
        </w:rPr>
        <w:t>446.317,66 EUR za 2023. godinu.</w:t>
      </w:r>
    </w:p>
    <w:p w:rsidR="00C75211" w:rsidP="00B76404">
      <w:pPr>
        <w:spacing w:after="0" w:line="276" w:lineRule="auto"/>
        <w:rPr>
          <w:rFonts w:ascii="Times New Roman" w:eastAsia="Times New Roman" w:hAnsi="Times New Roman" w:cs="Times New Roman"/>
          <w:sz w:val="20"/>
          <w:szCs w:val="20"/>
          <w:lang w:val="hr-HR" w:eastAsia="en-US" w:bidi="ar-SA"/>
        </w:rPr>
      </w:pPr>
    </w:p>
    <w:tbl>
      <w:tblPr>
        <w:tblStyle w:val="TableNormal"/>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440"/>
        <w:gridCol w:w="1440"/>
        <w:gridCol w:w="1440"/>
        <w:gridCol w:w="1440"/>
        <w:gridCol w:w="1719"/>
      </w:tblGrid>
      <w:tr w:rsidTr="00D81DDD">
        <w:tblPrEx>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222"/>
        </w:trPr>
        <w:tc>
          <w:tcPr>
            <w:tcW w:w="216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NAZIV</w:t>
            </w:r>
          </w:p>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Ukupni prihodi i primici</w:t>
            </w: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 xml:space="preserve">Ukupni </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Rashodi i izdaci</w:t>
            </w:r>
          </w:p>
          <w:p w:rsidR="00EE3ECD" w:rsidRPr="009F04B7" w:rsidP="00D97F17">
            <w:pPr>
              <w:spacing w:after="200" w:line="276" w:lineRule="auto"/>
              <w:rPr>
                <w:rFonts w:ascii="Times New Roman" w:eastAsia="Times New Roman" w:hAnsi="Times New Roman" w:cs="Arial"/>
                <w:b/>
                <w:sz w:val="22"/>
                <w:szCs w:val="22"/>
                <w:lang w:val="hr-HR" w:eastAsia="en-US" w:bidi="ar-SA"/>
              </w:rPr>
            </w:pP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Višak/manjak</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Prihoda i primitaka</w:t>
            </w:r>
          </w:p>
        </w:tc>
        <w:tc>
          <w:tcPr>
            <w:tcW w:w="1440"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Višak/</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 xml:space="preserve">manjak </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 xml:space="preserve">Prihoda </w:t>
            </w:r>
          </w:p>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preneseni</w:t>
            </w:r>
          </w:p>
        </w:tc>
        <w:tc>
          <w:tcPr>
            <w:tcW w:w="1719" w:type="dxa"/>
            <w:shd w:val="clear" w:color="auto" w:fill="auto"/>
          </w:tcPr>
          <w:p w:rsidR="00EE3ECD" w:rsidRPr="009F04B7" w:rsidP="00D97F17">
            <w:pPr>
              <w:spacing w:after="200" w:line="276" w:lineRule="auto"/>
              <w:rPr>
                <w:rFonts w:ascii="Times New Roman" w:eastAsia="Times New Roman" w:hAnsi="Times New Roman" w:cs="Arial"/>
                <w:b/>
                <w:sz w:val="22"/>
                <w:szCs w:val="22"/>
                <w:lang w:val="hr-HR" w:eastAsia="en-US" w:bidi="ar-SA"/>
              </w:rPr>
            </w:pPr>
            <w:r w:rsidRPr="009F04B7">
              <w:rPr>
                <w:rFonts w:ascii="Times New Roman" w:eastAsia="Times New Roman" w:hAnsi="Times New Roman" w:cs="Arial"/>
                <w:b/>
                <w:sz w:val="22"/>
                <w:szCs w:val="22"/>
                <w:lang w:val="hr-HR" w:eastAsia="en-US" w:bidi="ar-SA"/>
              </w:rPr>
              <w:t>Višak/manjak prihoda i primitaka raspoloživ u sljedećem razdoblju</w:t>
            </w:r>
          </w:p>
        </w:tc>
      </w:tr>
      <w:tr w:rsidTr="00D81DDD">
        <w:tblPrEx>
          <w:tblW w:w="9639" w:type="dxa"/>
          <w:tblInd w:w="108" w:type="dxa"/>
          <w:tblLayout w:type="fixed"/>
          <w:tblLook w:val="04A0"/>
        </w:tblPrEx>
        <w:trPr>
          <w:trHeight w:val="897"/>
        </w:trPr>
        <w:tc>
          <w:tcPr>
            <w:tcW w:w="2160" w:type="dxa"/>
            <w:shd w:val="clear" w:color="auto" w:fill="auto"/>
          </w:tcPr>
          <w:p w:rsidR="00EE3ECD" w:rsidRPr="00B06422" w:rsidP="00D97F17">
            <w:pPr>
              <w:spacing w:after="200" w:line="276" w:lineRule="auto"/>
              <w:rPr>
                <w:rFonts w:ascii="Times New Roman" w:eastAsia="Times New Roman" w:hAnsi="Times New Roman" w:cs="Arial"/>
                <w:sz w:val="20"/>
                <w:szCs w:val="20"/>
                <w:lang w:val="hr-HR" w:eastAsia="en-US" w:bidi="ar-SA"/>
              </w:rPr>
            </w:pPr>
          </w:p>
          <w:p w:rsidR="00EE3ECD" w:rsidRPr="00B06422" w:rsidP="00D97F17">
            <w:pPr>
              <w:spacing w:after="200" w:line="276" w:lineRule="auto"/>
              <w:rPr>
                <w:rFonts w:ascii="Times New Roman" w:eastAsia="Times New Roman" w:hAnsi="Times New Roman" w:cs="Arial"/>
                <w:sz w:val="22"/>
                <w:szCs w:val="22"/>
                <w:lang w:val="hr-HR" w:eastAsia="en-US" w:bidi="ar-SA"/>
              </w:rPr>
            </w:pPr>
            <w:r w:rsidRPr="00B06422">
              <w:rPr>
                <w:rFonts w:ascii="Times New Roman" w:eastAsia="Times New Roman" w:hAnsi="Times New Roman" w:cs="Arial"/>
                <w:sz w:val="22"/>
                <w:szCs w:val="22"/>
                <w:lang w:val="hr-HR" w:eastAsia="en-US" w:bidi="ar-SA"/>
              </w:rPr>
              <w:t>Općina Stankovci</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AA1081">
              <w:rPr>
                <w:rFonts w:ascii="Times New Roman" w:eastAsia="Times New Roman" w:hAnsi="Times New Roman" w:cs="Arial"/>
                <w:sz w:val="20"/>
                <w:szCs w:val="20"/>
                <w:lang w:val="hr-HR" w:eastAsia="en-US" w:bidi="ar-SA"/>
              </w:rPr>
              <w:t>2.093.682,33</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AA1081">
              <w:rPr>
                <w:rFonts w:ascii="Times New Roman" w:eastAsia="Times New Roman" w:hAnsi="Times New Roman" w:cs="Arial"/>
                <w:sz w:val="20"/>
                <w:szCs w:val="20"/>
                <w:lang w:val="hr-HR" w:eastAsia="en-US" w:bidi="ar-SA"/>
              </w:rPr>
              <w:t>1.559.887,59</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533.794,74</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-83.518,6</w:t>
            </w:r>
            <w:r>
              <w:rPr>
                <w:rFonts w:ascii="Times New Roman" w:eastAsia="Times New Roman" w:hAnsi="Times New Roman" w:cs="Arial"/>
                <w:sz w:val="20"/>
                <w:szCs w:val="20"/>
                <w:lang w:val="hr-HR" w:eastAsia="en-US" w:bidi="ar-SA"/>
              </w:rPr>
              <w:t>8</w:t>
            </w:r>
          </w:p>
        </w:tc>
        <w:tc>
          <w:tcPr>
            <w:tcW w:w="1719"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450.276,06</w:t>
            </w: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tc>
      </w:tr>
      <w:tr w:rsidTr="00D81DDD">
        <w:tblPrEx>
          <w:tblW w:w="9639" w:type="dxa"/>
          <w:tblInd w:w="108" w:type="dxa"/>
          <w:tblLayout w:type="fixed"/>
          <w:tblLook w:val="04A0"/>
        </w:tblPrEx>
        <w:tc>
          <w:tcPr>
            <w:tcW w:w="2160" w:type="dxa"/>
            <w:shd w:val="clear" w:color="auto" w:fill="auto"/>
          </w:tcPr>
          <w:p w:rsidR="00EE3ECD" w:rsidRPr="00B06422" w:rsidP="00D97F17">
            <w:pPr>
              <w:spacing w:after="200" w:line="276" w:lineRule="auto"/>
              <w:rPr>
                <w:rFonts w:ascii="Times New Roman" w:eastAsia="Times New Roman" w:hAnsi="Times New Roman" w:cs="Arial"/>
                <w:sz w:val="22"/>
                <w:szCs w:val="22"/>
                <w:lang w:val="hr-HR" w:eastAsia="en-US" w:bidi="ar-SA"/>
              </w:rPr>
            </w:pPr>
          </w:p>
          <w:p w:rsidR="00EE3ECD" w:rsidRPr="00B06422" w:rsidP="00D97F17">
            <w:pPr>
              <w:spacing w:after="200" w:line="276" w:lineRule="auto"/>
              <w:rPr>
                <w:rFonts w:ascii="Times New Roman" w:eastAsia="Times New Roman" w:hAnsi="Times New Roman" w:cs="Arial"/>
                <w:sz w:val="22"/>
                <w:szCs w:val="22"/>
                <w:lang w:val="hr-HR" w:eastAsia="en-US" w:bidi="ar-SA"/>
              </w:rPr>
            </w:pPr>
            <w:r w:rsidRPr="00B06422">
              <w:rPr>
                <w:rFonts w:ascii="Times New Roman" w:eastAsia="Times New Roman" w:hAnsi="Times New Roman" w:cs="Arial"/>
                <w:sz w:val="22"/>
                <w:szCs w:val="22"/>
                <w:lang w:val="hr-HR" w:eastAsia="en-US" w:bidi="ar-SA"/>
              </w:rPr>
              <w:t>Dječji vrtić Stankovci</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0E4600">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 xml:space="preserve">      </w:t>
            </w:r>
            <w:r w:rsidR="000E4600">
              <w:rPr>
                <w:rFonts w:ascii="Times New Roman" w:eastAsia="Times New Roman" w:hAnsi="Times New Roman" w:cs="Arial"/>
                <w:sz w:val="20"/>
                <w:szCs w:val="20"/>
                <w:lang w:val="hr-HR" w:eastAsia="en-US" w:bidi="ar-SA"/>
              </w:rPr>
              <w:t>202.692,57</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0E4600">
            <w:pPr>
              <w:spacing w:after="200" w:line="276" w:lineRule="auto"/>
              <w:jc w:val="center"/>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206.420,97</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center"/>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-3.728,40</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-230,00</w:t>
            </w:r>
          </w:p>
        </w:tc>
        <w:tc>
          <w:tcPr>
            <w:tcW w:w="1719"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-3.958,40</w:t>
            </w:r>
          </w:p>
        </w:tc>
      </w:tr>
      <w:tr w:rsidTr="00D81DDD">
        <w:tblPrEx>
          <w:tblW w:w="9639" w:type="dxa"/>
          <w:tblInd w:w="108" w:type="dxa"/>
          <w:tblLayout w:type="fixed"/>
          <w:tblLook w:val="04A0"/>
        </w:tblPrEx>
        <w:tc>
          <w:tcPr>
            <w:tcW w:w="2160" w:type="dxa"/>
            <w:shd w:val="clear" w:color="auto" w:fill="auto"/>
          </w:tcPr>
          <w:p w:rsidR="00EE3ECD" w:rsidRPr="00B06422" w:rsidP="00D97F17">
            <w:pPr>
              <w:spacing w:after="200" w:line="276" w:lineRule="auto"/>
              <w:rPr>
                <w:rFonts w:ascii="Times New Roman" w:eastAsia="Times New Roman" w:hAnsi="Times New Roman" w:cs="Arial"/>
                <w:sz w:val="22"/>
                <w:szCs w:val="22"/>
                <w:lang w:val="hr-HR" w:eastAsia="en-US" w:bidi="ar-SA"/>
              </w:rPr>
            </w:pPr>
          </w:p>
          <w:p w:rsidR="00EE3ECD" w:rsidRPr="00B06422" w:rsidP="00D97F17">
            <w:pPr>
              <w:spacing w:after="200" w:line="276" w:lineRule="auto"/>
              <w:rPr>
                <w:rFonts w:ascii="Times New Roman" w:eastAsia="Times New Roman" w:hAnsi="Times New Roman" w:cs="Arial"/>
                <w:sz w:val="22"/>
                <w:szCs w:val="22"/>
                <w:lang w:val="hr-HR" w:eastAsia="en-US" w:bidi="ar-SA"/>
              </w:rPr>
            </w:pPr>
            <w:r w:rsidRPr="00B06422">
              <w:rPr>
                <w:rFonts w:ascii="Times New Roman" w:eastAsia="Times New Roman" w:hAnsi="Times New Roman" w:cs="Arial"/>
                <w:sz w:val="22"/>
                <w:szCs w:val="22"/>
                <w:lang w:val="hr-HR" w:eastAsia="en-US" w:bidi="ar-SA"/>
              </w:rPr>
              <w:t>UKUPNO</w:t>
            </w:r>
          </w:p>
        </w:tc>
        <w:tc>
          <w:tcPr>
            <w:tcW w:w="1440" w:type="dxa"/>
            <w:shd w:val="clear" w:color="auto" w:fill="auto"/>
          </w:tcPr>
          <w:p w:rsidR="00EE3ECD"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2.296.374,90</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1.766.308,56</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530.066,34</w:t>
            </w:r>
          </w:p>
        </w:tc>
        <w:tc>
          <w:tcPr>
            <w:tcW w:w="1440"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Pr>
                <w:rFonts w:ascii="Times New Roman" w:eastAsia="Times New Roman" w:hAnsi="Times New Roman" w:cs="Arial"/>
                <w:sz w:val="20"/>
                <w:szCs w:val="20"/>
                <w:lang w:val="hr-HR" w:eastAsia="en-US" w:bidi="ar-SA"/>
              </w:rPr>
              <w:t>-83.748,68</w:t>
            </w:r>
          </w:p>
        </w:tc>
        <w:tc>
          <w:tcPr>
            <w:tcW w:w="1719" w:type="dxa"/>
            <w:shd w:val="clear" w:color="auto" w:fill="auto"/>
          </w:tcPr>
          <w:p w:rsidR="00EE3ECD" w:rsidRPr="00B06422" w:rsidP="00D97F17">
            <w:pPr>
              <w:spacing w:after="200" w:line="276" w:lineRule="auto"/>
              <w:jc w:val="right"/>
              <w:rPr>
                <w:rFonts w:ascii="Times New Roman" w:eastAsia="Times New Roman" w:hAnsi="Times New Roman" w:cs="Arial"/>
                <w:sz w:val="20"/>
                <w:szCs w:val="20"/>
                <w:lang w:val="hr-HR" w:eastAsia="en-US" w:bidi="ar-SA"/>
              </w:rPr>
            </w:pPr>
          </w:p>
          <w:p w:rsidR="00EE3ECD" w:rsidRPr="00B06422" w:rsidP="00D97F17">
            <w:pPr>
              <w:spacing w:after="200" w:line="276" w:lineRule="auto"/>
              <w:jc w:val="right"/>
              <w:rPr>
                <w:rFonts w:ascii="Times New Roman" w:eastAsia="Times New Roman" w:hAnsi="Times New Roman" w:cs="Arial"/>
                <w:sz w:val="20"/>
                <w:szCs w:val="20"/>
                <w:lang w:val="hr-HR" w:eastAsia="en-US" w:bidi="ar-SA"/>
              </w:rPr>
            </w:pPr>
            <w:r w:rsidR="000E4600">
              <w:rPr>
                <w:rFonts w:ascii="Times New Roman" w:eastAsia="Times New Roman" w:hAnsi="Times New Roman" w:cs="Arial"/>
                <w:sz w:val="20"/>
                <w:szCs w:val="20"/>
                <w:lang w:val="hr-HR" w:eastAsia="en-US" w:bidi="ar-SA"/>
              </w:rPr>
              <w:t>446.317,66</w:t>
            </w:r>
          </w:p>
        </w:tc>
      </w:tr>
    </w:tbl>
    <w:p w:rsidR="00071256" w:rsidP="00B76404">
      <w:pPr>
        <w:spacing w:after="0" w:line="276" w:lineRule="auto"/>
        <w:rPr>
          <w:rFonts w:ascii="Times New Roman" w:eastAsia="Times New Roman" w:hAnsi="Times New Roman" w:cs="Times New Roman"/>
          <w:sz w:val="20"/>
          <w:szCs w:val="20"/>
          <w:lang w:val="hr-HR" w:eastAsia="en-US" w:bidi="ar-SA"/>
        </w:rPr>
      </w:pPr>
    </w:p>
    <w:p w:rsidR="00071256" w:rsidP="00B76404">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kontima općine Stankovci:</w:t>
      </w:r>
    </w:p>
    <w:p w:rsidR="00C75211" w:rsidP="00B76404">
      <w:pPr>
        <w:spacing w:after="0" w:line="276" w:lineRule="auto"/>
        <w:rPr>
          <w:rFonts w:ascii="Times New Roman" w:eastAsia="Times New Roman" w:hAnsi="Times New Roman" w:cs="Times New Roman"/>
          <w:sz w:val="20"/>
          <w:szCs w:val="20"/>
          <w:lang w:val="hr-HR" w:eastAsia="en-US" w:bidi="ar-SA"/>
        </w:rPr>
      </w:pPr>
      <w:r w:rsidR="00071256">
        <w:rPr>
          <w:rFonts w:ascii="Times New Roman" w:eastAsia="Times New Roman" w:hAnsi="Times New Roman" w:cs="Times New Roman"/>
          <w:sz w:val="20"/>
          <w:szCs w:val="20"/>
          <w:lang w:val="hr-HR" w:eastAsia="en-US" w:bidi="ar-SA"/>
        </w:rPr>
        <w:t>Stanje na kontu 92211 Višak prihoda poslovanja na dan 31.12.2023. godine iznosi 1.468.434,23 EUR</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kontu 92222 Manjak prihoda od nefinancijske imovine na dan 31.12.2023. godine iznosi 1.546.203,81 EUR</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kontu 92213 Višak prihoda od financijske imovine na dan 31.12.2023. godine iznosi</w:t>
      </w:r>
      <w:r>
        <w:rPr>
          <w:rFonts w:ascii="Times New Roman" w:eastAsia="Times New Roman" w:hAnsi="Times New Roman" w:cs="Times New Roman"/>
          <w:sz w:val="20"/>
          <w:szCs w:val="20"/>
          <w:lang w:val="hr-HR" w:eastAsia="en-US" w:bidi="ar-SA"/>
        </w:rPr>
        <w:t xml:space="preserve"> 528.045,64 EUR</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Stanje na kontima Dječjeg vrtića Stankovci :</w:t>
      </w:r>
    </w:p>
    <w:p w:rsidR="00071256" w:rsidP="00071256">
      <w:pPr>
        <w:spacing w:after="0" w:line="276" w:lineRule="auto"/>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Stanje na kontu 92211 </w:t>
      </w:r>
      <w:r w:rsidR="009B477C">
        <w:rPr>
          <w:rFonts w:ascii="Times New Roman" w:eastAsia="Times New Roman" w:hAnsi="Times New Roman" w:cs="Times New Roman"/>
          <w:sz w:val="20"/>
          <w:szCs w:val="20"/>
          <w:lang w:val="hr-HR" w:eastAsia="en-US" w:bidi="ar-SA"/>
        </w:rPr>
        <w:t>Manjak</w:t>
      </w:r>
      <w:r>
        <w:rPr>
          <w:rFonts w:ascii="Times New Roman" w:eastAsia="Times New Roman" w:hAnsi="Times New Roman" w:cs="Times New Roman"/>
          <w:sz w:val="20"/>
          <w:szCs w:val="20"/>
          <w:lang w:val="hr-HR" w:eastAsia="en-US" w:bidi="ar-SA"/>
        </w:rPr>
        <w:t xml:space="preserve"> prihoda poslovanja na dan 31.12.2023. godine iznosi 3.958,40 EUR</w:t>
      </w:r>
      <w:r w:rsidR="009B477C">
        <w:rPr>
          <w:rFonts w:ascii="Times New Roman" w:eastAsia="Times New Roman" w:hAnsi="Times New Roman" w:cs="Times New Roman"/>
          <w:sz w:val="20"/>
          <w:szCs w:val="20"/>
          <w:lang w:val="hr-HR" w:eastAsia="en-US" w:bidi="ar-SA"/>
        </w:rPr>
        <w:t>.</w:t>
      </w:r>
    </w:p>
    <w:p w:rsidR="00C75211" w:rsidP="00B76404">
      <w:pPr>
        <w:spacing w:after="0" w:line="276" w:lineRule="auto"/>
        <w:rPr>
          <w:rFonts w:ascii="Times New Roman" w:eastAsia="Times New Roman" w:hAnsi="Times New Roman" w:cs="Times New Roman"/>
          <w:sz w:val="20"/>
          <w:szCs w:val="20"/>
          <w:lang w:val="hr-HR" w:eastAsia="en-US" w:bidi="ar-SA"/>
        </w:rPr>
      </w:pPr>
    </w:p>
    <w:p w:rsidR="00EE3ECD" w:rsidRPr="001E61D1" w:rsidP="00EE3ECD">
      <w:pPr>
        <w:spacing w:after="200" w:line="276" w:lineRule="auto"/>
        <w:rPr>
          <w:rFonts w:ascii="Times New Roman" w:eastAsia="Times New Roman" w:hAnsi="Times New Roman" w:cs="Arial"/>
          <w:sz w:val="20"/>
          <w:szCs w:val="20"/>
          <w:lang w:val="hr-HR" w:eastAsia="en-US" w:bidi="ar-SA"/>
        </w:rPr>
      </w:pPr>
      <w:r w:rsidRPr="001E61D1">
        <w:rPr>
          <w:rFonts w:ascii="Times New Roman" w:eastAsia="Times New Roman" w:hAnsi="Times New Roman" w:cs="Arial"/>
          <w:sz w:val="20"/>
          <w:szCs w:val="20"/>
          <w:lang w:val="hr-HR" w:eastAsia="en-US" w:bidi="ar-SA"/>
        </w:rPr>
        <w:t xml:space="preserve">Napomena: U tablici su navedeni prihodi i primici općine Stankovci i proračunskih korisnika bez izuzimanja stanja konta 367(kod proračuna) i 671 (kod proračunskog korisnika) u iznosu od </w:t>
      </w:r>
      <w:r w:rsidRPr="001E61D1" w:rsidR="000E4600">
        <w:rPr>
          <w:rFonts w:ascii="Times New Roman" w:eastAsia="Times New Roman" w:hAnsi="Times New Roman" w:cs="Arial"/>
          <w:sz w:val="20"/>
          <w:szCs w:val="20"/>
          <w:lang w:val="hr-HR" w:eastAsia="en-US" w:bidi="ar-SA"/>
        </w:rPr>
        <w:t>159.854,12 EUR</w:t>
      </w:r>
      <w:r w:rsidRPr="001E61D1">
        <w:rPr>
          <w:rFonts w:ascii="Times New Roman" w:eastAsia="Times New Roman" w:hAnsi="Times New Roman" w:cs="Arial"/>
          <w:sz w:val="20"/>
          <w:szCs w:val="20"/>
          <w:lang w:val="hr-HR" w:eastAsia="en-US" w:bidi="ar-SA"/>
        </w:rPr>
        <w:t xml:space="preserve"> koji se u konsolidaciji eliminiraju, a radi iskazivanja financijskog rezultata.</w:t>
      </w:r>
    </w:p>
    <w:p w:rsidR="00EE3ECD" w:rsidRPr="001E61D1" w:rsidP="00EE3ECD">
      <w:pPr>
        <w:spacing w:after="200" w:line="276" w:lineRule="auto"/>
        <w:jc w:val="both"/>
        <w:rPr>
          <w:rFonts w:ascii="Times New Roman" w:eastAsia="Times New Roman" w:hAnsi="Times New Roman" w:cs="Arial"/>
          <w:sz w:val="20"/>
          <w:szCs w:val="20"/>
          <w:lang w:val="hr-HR" w:eastAsia="en-US" w:bidi="ar-SA"/>
        </w:rPr>
      </w:pPr>
      <w:r w:rsidRPr="001E61D1" w:rsidR="000E4600">
        <w:rPr>
          <w:rFonts w:ascii="Times New Roman" w:eastAsia="Times New Roman" w:hAnsi="Times New Roman" w:cs="Arial"/>
          <w:sz w:val="20"/>
          <w:szCs w:val="20"/>
          <w:lang w:val="hr-HR" w:eastAsia="en-US" w:bidi="ar-SA"/>
        </w:rPr>
        <w:t xml:space="preserve">Višak </w:t>
      </w:r>
      <w:r w:rsidRPr="001E61D1">
        <w:rPr>
          <w:rFonts w:ascii="Times New Roman" w:eastAsia="Times New Roman" w:hAnsi="Times New Roman" w:cs="Arial"/>
          <w:sz w:val="20"/>
          <w:szCs w:val="20"/>
          <w:lang w:val="hr-HR" w:eastAsia="en-US" w:bidi="ar-SA"/>
        </w:rPr>
        <w:t xml:space="preserve"> prihoda</w:t>
      </w:r>
      <w:r w:rsidRPr="001E61D1" w:rsidR="000E4600">
        <w:rPr>
          <w:rFonts w:ascii="Times New Roman" w:eastAsia="Times New Roman" w:hAnsi="Times New Roman" w:cs="Arial"/>
          <w:sz w:val="20"/>
          <w:szCs w:val="20"/>
          <w:lang w:val="hr-HR" w:eastAsia="en-US" w:bidi="ar-SA"/>
        </w:rPr>
        <w:t xml:space="preserve"> i primitak </w:t>
      </w:r>
      <w:r w:rsidRPr="001E61D1">
        <w:rPr>
          <w:rFonts w:ascii="Times New Roman" w:eastAsia="Times New Roman" w:hAnsi="Times New Roman" w:cs="Arial"/>
          <w:sz w:val="20"/>
          <w:szCs w:val="20"/>
          <w:lang w:val="hr-HR" w:eastAsia="en-US" w:bidi="ar-SA"/>
        </w:rPr>
        <w:t xml:space="preserve">nad </w:t>
      </w:r>
      <w:r w:rsidRPr="001E61D1" w:rsidR="000E4600">
        <w:rPr>
          <w:rFonts w:ascii="Times New Roman" w:eastAsia="Times New Roman" w:hAnsi="Times New Roman" w:cs="Arial"/>
          <w:sz w:val="20"/>
          <w:szCs w:val="20"/>
          <w:lang w:val="hr-HR" w:eastAsia="en-US" w:bidi="ar-SA"/>
        </w:rPr>
        <w:t xml:space="preserve">rashodima i </w:t>
      </w:r>
      <w:r w:rsidRPr="001E61D1">
        <w:rPr>
          <w:rFonts w:ascii="Times New Roman" w:eastAsia="Times New Roman" w:hAnsi="Times New Roman" w:cs="Arial"/>
          <w:sz w:val="20"/>
          <w:szCs w:val="20"/>
          <w:lang w:val="hr-HR" w:eastAsia="en-US" w:bidi="ar-SA"/>
        </w:rPr>
        <w:t xml:space="preserve">izdacima </w:t>
      </w:r>
      <w:r w:rsidRPr="001E61D1" w:rsidR="000E4600">
        <w:rPr>
          <w:rFonts w:ascii="Times New Roman" w:eastAsia="Times New Roman" w:hAnsi="Times New Roman" w:cs="Arial"/>
          <w:sz w:val="20"/>
          <w:szCs w:val="20"/>
          <w:lang w:val="hr-HR" w:eastAsia="en-US" w:bidi="ar-SA"/>
        </w:rPr>
        <w:t xml:space="preserve">utrošiti će se u 2024. </w:t>
      </w:r>
      <w:r w:rsidRPr="001E61D1" w:rsidR="000E4600">
        <w:rPr>
          <w:rFonts w:ascii="Times New Roman" w:eastAsia="Times New Roman" w:hAnsi="Times New Roman" w:cs="Arial"/>
          <w:sz w:val="20"/>
          <w:szCs w:val="20"/>
          <w:lang w:val="hr-HR" w:eastAsia="en-US" w:bidi="ar-SA"/>
        </w:rPr>
        <w:t>godini po namjenama za projekte za koja su dobivena sredstva, te za ostale rashode.</w:t>
      </w:r>
    </w:p>
    <w:p w:rsidR="00DF5457" w:rsidRPr="004747DC" w:rsidP="00B76404">
      <w:pPr>
        <w:spacing w:after="0" w:line="276" w:lineRule="auto"/>
        <w:jc w:val="both"/>
        <w:rPr>
          <w:rFonts w:ascii="Times New Roman" w:eastAsia="Times New Roman" w:hAnsi="Times New Roman" w:cs="Times New Roman"/>
          <w:bCs/>
          <w:sz w:val="20"/>
          <w:szCs w:val="20"/>
          <w:lang w:val="hr-HR" w:eastAsia="en-US" w:bidi="ar-SA"/>
        </w:rPr>
      </w:pPr>
    </w:p>
    <w:p w:rsidR="00DF5457" w:rsidRPr="000D6F07" w:rsidP="00D97F17">
      <w:pPr>
        <w:pStyle w:val="Heading3"/>
        <w:keepNext/>
        <w:keepLines/>
        <w:numPr>
          <w:ilvl w:val="2"/>
          <w:numId w:val="7"/>
        </w:numPr>
        <w:spacing w:before="120" w:after="120" w:line="276" w:lineRule="auto"/>
        <w:ind w:left="709" w:hanging="720"/>
        <w:rPr>
          <w:rFonts w:ascii="Times New Roman" w:eastAsia="Times New Roman" w:hAnsi="Times New Roman" w:cs="Times New Roman"/>
          <w:b/>
          <w:sz w:val="20"/>
          <w:szCs w:val="24"/>
          <w:lang w:val="hr-HR" w:eastAsia="en-US" w:bidi="ar-SA"/>
        </w:rPr>
      </w:pPr>
      <w:bookmarkStart w:id="11" w:name="_Toc161164546"/>
      <w:bookmarkEnd w:id="9"/>
      <w:r w:rsidRPr="000D6F07">
        <w:rPr>
          <w:rFonts w:ascii="Times New Roman" w:eastAsia="Times New Roman" w:hAnsi="Times New Roman" w:cs="Times New Roman"/>
          <w:b/>
          <w:sz w:val="20"/>
          <w:szCs w:val="24"/>
          <w:lang w:val="hr-HR" w:eastAsia="en-US" w:bidi="ar-SA"/>
        </w:rPr>
        <w:t>STANJE NOVČANIH SREDSTAVA</w:t>
      </w:r>
      <w:bookmarkEnd w:id="11"/>
    </w:p>
    <w:p w:rsidR="00DF5457" w:rsidRPr="004747DC" w:rsidP="000D6F07">
      <w:pPr>
        <w:spacing w:after="240" w:line="276" w:lineRule="auto"/>
        <w:rPr>
          <w:rFonts w:ascii="Times New Roman" w:eastAsia="Times New Roman" w:hAnsi="Times New Roman" w:cs="Times New Roman"/>
          <w:b/>
          <w:bCs/>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Novčana sredstva raspoređena po proračunskim korisnicima i </w:t>
      </w:r>
      <w:r w:rsidR="006305B5">
        <w:rPr>
          <w:rFonts w:ascii="Times New Roman" w:eastAsia="Times New Roman" w:hAnsi="Times New Roman" w:cs="Times New Roman"/>
          <w:sz w:val="20"/>
          <w:szCs w:val="20"/>
          <w:lang w:val="hr-HR" w:eastAsia="en-US" w:bidi="ar-SA"/>
        </w:rPr>
        <w:t xml:space="preserve">Općine Stankovci </w:t>
      </w:r>
      <w:r w:rsidRPr="004747DC">
        <w:rPr>
          <w:rFonts w:ascii="Times New Roman" w:eastAsia="Times New Roman" w:hAnsi="Times New Roman" w:cs="Times New Roman"/>
          <w:sz w:val="20"/>
          <w:szCs w:val="20"/>
          <w:lang w:val="hr-HR" w:eastAsia="en-US" w:bidi="ar-SA"/>
        </w:rPr>
        <w:t xml:space="preserve"> ostvarena su kako slijedi:</w:t>
      </w: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5619"/>
        <w:gridCol w:w="2147"/>
        <w:gridCol w:w="2147"/>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rPr>
          <w:trHeight w:val="841"/>
        </w:trPr>
        <w:tc>
          <w:tcPr>
            <w:tcW w:w="2834" w:type="pct"/>
            <w:shd w:val="clear" w:color="auto" w:fill="595959"/>
            <w:vAlign w:val="center"/>
          </w:tcPr>
          <w:p w:rsidR="00DF5457" w:rsidRPr="00415740" w:rsidP="00415740">
            <w:pPr>
              <w:spacing w:after="0" w:line="240" w:lineRule="auto"/>
              <w:jc w:val="center"/>
              <w:rPr>
                <w:rFonts w:ascii="Times New Roman" w:eastAsia="Times New Roman" w:hAnsi="Times New Roman" w:cs="Times New Roman"/>
                <w:b/>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NAZIV PRAVNE OSOBE</w:t>
            </w:r>
          </w:p>
        </w:tc>
        <w:tc>
          <w:tcPr>
            <w:tcW w:w="1083" w:type="pct"/>
            <w:shd w:val="clear" w:color="auto" w:fill="595959"/>
            <w:vAlign w:val="center"/>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STANJE NOVČANIH SREDSTAVA</w:t>
            </w:r>
          </w:p>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01.01.2023.</w:t>
            </w:r>
          </w:p>
        </w:tc>
        <w:tc>
          <w:tcPr>
            <w:tcW w:w="1083" w:type="pct"/>
            <w:shd w:val="clear" w:color="auto" w:fill="595959"/>
            <w:vAlign w:val="center"/>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STANJE NOVČANIH SREDSTAVA</w:t>
            </w:r>
          </w:p>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31.12.2023.</w:t>
            </w:r>
          </w:p>
        </w:tc>
      </w:tr>
      <w:tr>
        <w:tblPrEx>
          <w:tblW w:w="5000" w:type="pct"/>
          <w:tblLook w:val="0000"/>
        </w:tblPrEx>
        <w:trPr>
          <w:trHeight w:val="57"/>
        </w:trPr>
        <w:tc>
          <w:tcPr>
            <w:tcW w:w="2834"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r w:rsidR="006305B5">
              <w:rPr>
                <w:rFonts w:ascii="Times New Roman" w:eastAsia="Times New Roman" w:hAnsi="Times New Roman" w:cs="Times New Roman"/>
                <w:sz w:val="18"/>
                <w:szCs w:val="18"/>
                <w:lang w:val="hr-HR" w:eastAsia="en-US" w:bidi="ar-SA"/>
              </w:rPr>
              <w:t>OPĆINA STANKOVCI</w:t>
            </w:r>
          </w:p>
        </w:tc>
        <w:tc>
          <w:tcPr>
            <w:tcW w:w="1083" w:type="pct"/>
          </w:tcPr>
          <w:p w:rsidR="00DF5457" w:rsidRPr="00415740" w:rsidP="006305B5">
            <w:pPr>
              <w:spacing w:after="0" w:line="240" w:lineRule="auto"/>
              <w:jc w:val="right"/>
              <w:rPr>
                <w:rFonts w:ascii="Times New Roman" w:eastAsia="Times New Roman" w:hAnsi="Times New Roman" w:cs="Times New Roman"/>
                <w:sz w:val="18"/>
                <w:szCs w:val="18"/>
                <w:lang w:val="hr-HR" w:eastAsia="en-US" w:bidi="ar-SA"/>
              </w:rPr>
            </w:pPr>
            <w:r w:rsidR="006305B5">
              <w:rPr>
                <w:rFonts w:ascii="Times New Roman" w:eastAsia="Times New Roman" w:hAnsi="Times New Roman" w:cs="Times New Roman"/>
                <w:sz w:val="18"/>
                <w:szCs w:val="18"/>
                <w:lang w:val="hr-HR" w:eastAsia="en-US" w:bidi="ar-SA"/>
              </w:rPr>
              <w:t>95.344,49</w:t>
            </w:r>
          </w:p>
        </w:tc>
        <w:tc>
          <w:tcPr>
            <w:tcW w:w="1083"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6305B5">
              <w:rPr>
                <w:rFonts w:ascii="Times New Roman" w:eastAsia="Times New Roman" w:hAnsi="Times New Roman" w:cs="Times New Roman"/>
                <w:sz w:val="18"/>
                <w:szCs w:val="18"/>
                <w:lang w:val="hr-HR" w:eastAsia="en-US" w:bidi="ar-SA"/>
              </w:rPr>
              <w:t>419.599,94</w:t>
            </w:r>
          </w:p>
        </w:tc>
      </w:tr>
      <w:tr>
        <w:tblPrEx>
          <w:tblW w:w="5000" w:type="pct"/>
          <w:tblLook w:val="0000"/>
        </w:tblPrEx>
        <w:trPr>
          <w:trHeight w:val="57"/>
        </w:trPr>
        <w:tc>
          <w:tcPr>
            <w:tcW w:w="2834" w:type="pct"/>
          </w:tcPr>
          <w:p w:rsidR="00AB37CA" w:rsidP="00415740">
            <w:pPr>
              <w:spacing w:after="0" w:line="240"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DJEČJI VRTIĆ STANKOVCI</w:t>
            </w:r>
          </w:p>
        </w:tc>
        <w:tc>
          <w:tcPr>
            <w:tcW w:w="1083" w:type="pct"/>
          </w:tcPr>
          <w:p w:rsidR="00AB37CA" w:rsidP="006305B5">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7.533,54</w:t>
            </w:r>
          </w:p>
        </w:tc>
        <w:tc>
          <w:tcPr>
            <w:tcW w:w="1083" w:type="pct"/>
          </w:tcPr>
          <w:p w:rsidR="00AB37CA"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15.571,37</w:t>
            </w:r>
          </w:p>
        </w:tc>
      </w:tr>
      <w:tr>
        <w:tblPrEx>
          <w:tblW w:w="5000" w:type="pct"/>
          <w:tblLook w:val="0000"/>
        </w:tblPrEx>
        <w:trPr>
          <w:trHeight w:val="57"/>
        </w:trPr>
        <w:tc>
          <w:tcPr>
            <w:tcW w:w="2834"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Pr="00415740">
              <w:rPr>
                <w:rFonts w:ascii="Times New Roman" w:eastAsia="Times New Roman" w:hAnsi="Times New Roman" w:cs="Times New Roman"/>
                <w:b/>
                <w:bCs/>
                <w:sz w:val="18"/>
                <w:szCs w:val="18"/>
                <w:lang w:val="hr-HR" w:eastAsia="en-US" w:bidi="ar-SA"/>
              </w:rPr>
              <w:t>UKUPNO:</w:t>
            </w:r>
          </w:p>
        </w:tc>
        <w:tc>
          <w:tcPr>
            <w:tcW w:w="1083"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AB37CA">
              <w:rPr>
                <w:rFonts w:ascii="Times New Roman" w:eastAsia="Times New Roman" w:hAnsi="Times New Roman" w:cs="Times New Roman"/>
                <w:b/>
                <w:bCs/>
                <w:sz w:val="18"/>
                <w:szCs w:val="18"/>
                <w:lang w:val="hr-HR" w:eastAsia="en-US" w:bidi="ar-SA"/>
              </w:rPr>
              <w:t>102.878,03</w:t>
            </w:r>
          </w:p>
        </w:tc>
        <w:tc>
          <w:tcPr>
            <w:tcW w:w="1083"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AB37CA">
              <w:rPr>
                <w:rFonts w:ascii="Times New Roman" w:eastAsia="Times New Roman" w:hAnsi="Times New Roman" w:cs="Times New Roman"/>
                <w:b/>
                <w:bCs/>
                <w:sz w:val="18"/>
                <w:szCs w:val="18"/>
                <w:lang w:val="hr-HR" w:eastAsia="en-US" w:bidi="ar-SA"/>
              </w:rPr>
              <w:t>435.171,31</w:t>
            </w:r>
          </w:p>
        </w:tc>
      </w:tr>
    </w:tbl>
    <w:p w:rsidR="00DF5457" w:rsidRPr="004747DC" w:rsidP="00482AC4">
      <w:pPr>
        <w:spacing w:after="0" w:line="276" w:lineRule="auto"/>
        <w:rPr>
          <w:rFonts w:ascii="Times New Roman" w:eastAsia="Times New Roman" w:hAnsi="Times New Roman" w:cs="Times New Roman"/>
          <w:sz w:val="20"/>
          <w:szCs w:val="20"/>
          <w:lang w:val="hr-HR" w:eastAsia="en-US" w:bidi="ar-SA"/>
        </w:rPr>
      </w:pPr>
    </w:p>
    <w:p w:rsidR="00F32D34" w:rsidP="00F32D34">
      <w:pPr>
        <w:pStyle w:val="Heading2"/>
        <w:keepNext/>
        <w:keepLines/>
        <w:spacing w:before="40" w:after="0" w:line="276" w:lineRule="auto"/>
        <w:ind w:left="426"/>
        <w:rPr>
          <w:rFonts w:ascii="Times New Roman" w:eastAsia="Times New Roman" w:hAnsi="Times New Roman" w:cs="Times New Roman"/>
          <w:b/>
          <w:sz w:val="20"/>
          <w:szCs w:val="26"/>
          <w:lang w:val="hr-HR" w:eastAsia="en-US" w:bidi="ar-SA"/>
        </w:rPr>
      </w:pPr>
      <w:bookmarkStart w:id="12" w:name="_Toc161164547"/>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r w:rsidRPr="004747DC">
        <w:rPr>
          <w:rFonts w:ascii="Times New Roman" w:eastAsia="Times New Roman" w:hAnsi="Times New Roman" w:cs="Times New Roman"/>
          <w:b/>
          <w:sz w:val="20"/>
          <w:szCs w:val="26"/>
          <w:lang w:val="hr-HR" w:eastAsia="en-US" w:bidi="ar-SA"/>
        </w:rPr>
        <w:t>OBRAZLOŽENJE POSEBNOG DIJELA IZVJEŠTAJA O IZVRŠENJU PRORAČUNA</w:t>
      </w:r>
      <w:bookmarkEnd w:id="12"/>
    </w:p>
    <w:p w:rsidR="00DF5457" w:rsidRPr="004747DC" w:rsidP="00AF62E6">
      <w:pPr>
        <w:spacing w:after="0" w:line="276" w:lineRule="auto"/>
        <w:rPr>
          <w:rFonts w:ascii="Times New Roman" w:eastAsia="Times New Roman" w:hAnsi="Times New Roman" w:cs="Times New Roman"/>
          <w:sz w:val="20"/>
          <w:szCs w:val="20"/>
          <w:lang w:val="hr-HR" w:eastAsia="en-US" w:bidi="ar-SA"/>
        </w:rPr>
      </w:pPr>
    </w:p>
    <w:p w:rsidR="00DF5457" w:rsidRPr="004747DC" w:rsidP="00AF62E6">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Obrazloženje posebnog d</w:t>
      </w:r>
      <w:r w:rsidRPr="004747DC">
        <w:rPr>
          <w:rFonts w:ascii="Times New Roman" w:eastAsia="Times New Roman" w:hAnsi="Times New Roman" w:cs="Times New Roman"/>
          <w:sz w:val="20"/>
          <w:szCs w:val="20"/>
          <w:lang w:val="hr-HR" w:eastAsia="en-US" w:bidi="ar-SA"/>
        </w:rPr>
        <w:t>ijela izvještaja o izvršenju proračuna temelji se na obrazloženju proračuna i financijskih planova proračunskih korisnika, a sadrži obrazloženje izvršenja programa koje se daje kroz obrazloženje izvršenja aktivnosti i projekata zajedno s ciljevima koji su ostvareni provedbom programa i pokazateljima uspješnosti realizacije tih ciljeva koji se sastoje od pokazatelja učinaka i pokazatelja rezultata.</w:t>
      </w:r>
    </w:p>
    <w:p w:rsidR="00DF5457" w:rsidRPr="004747DC" w:rsidP="00AF62E6">
      <w:pPr>
        <w:spacing w:after="0" w:line="276" w:lineRule="auto"/>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1000 Redovna djelatnost Općinskog vijeća i opć.</w:t>
      </w:r>
      <w:r w:rsidR="00F32D34">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načelnika</w:t>
      </w:r>
    </w:p>
    <w:p w:rsidR="00AB37CA"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Programa 1000 sastoji se od više aktivnost</w:t>
      </w:r>
      <w:r w:rsidR="00DF5457">
        <w:rPr>
          <w:rFonts w:ascii="Times New Roman" w:eastAsia="Times New Roman" w:hAnsi="Times New Roman" w:cs="Times New Roman"/>
          <w:sz w:val="20"/>
          <w:szCs w:val="20"/>
          <w:lang w:val="hr-HR" w:eastAsia="en-US" w:bidi="ar-SA"/>
        </w:rPr>
        <w:t xml:space="preserve">i a odnose se na Poslovanje općinskog vijeća, poslovanje ureda načelnika što je ujedno i najveća aktivnost u okviru ovog programa, reprezentacija, rashodi protokola, članarine, Dan općine, Degustacije </w:t>
      </w:r>
    </w:p>
    <w:p w:rsidR="00AB37CA" w:rsidP="006909AB">
      <w:pPr>
        <w:spacing w:after="0" w:line="276" w:lineRule="auto"/>
        <w:jc w:val="both"/>
        <w:rPr>
          <w:rFonts w:ascii="Times New Roman" w:eastAsia="Times New Roman" w:hAnsi="Times New Roman" w:cs="Times New Roman"/>
          <w:sz w:val="20"/>
          <w:szCs w:val="20"/>
          <w:lang w:val="hr-HR" w:eastAsia="en-US" w:bidi="ar-SA"/>
        </w:rPr>
      </w:pPr>
    </w:p>
    <w:p w:rsidR="00AB37CA"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ravnokotarskih vina, promidžba općine, održavanje prijevoznih sredstava, sponzorstva i pokroviteljstva za razne manifestacije. Planiran je u iznosu 87.442,00 EUR, izvršen 89,74% u iznosu 78.467,48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A100001 Poslovanje općinskog vijeća, planirana u iznosu 9,0</w:t>
      </w:r>
      <w:r>
        <w:rPr>
          <w:rFonts w:ascii="Times New Roman" w:eastAsia="Times New Roman" w:hAnsi="Times New Roman" w:cs="Times New Roman"/>
          <w:sz w:val="20"/>
          <w:szCs w:val="20"/>
          <w:lang w:val="hr-HR" w:eastAsia="en-US" w:bidi="ar-SA"/>
        </w:rPr>
        <w:t>0 EUR, izvršena 98,89% u iznosu 8,90 EUR.</w:t>
      </w:r>
      <w:r w:rsidR="00296188">
        <w:rPr>
          <w:rFonts w:ascii="Times New Roman" w:eastAsia="Times New Roman" w:hAnsi="Times New Roman" w:cs="Times New Roman"/>
          <w:sz w:val="20"/>
          <w:szCs w:val="20"/>
          <w:lang w:val="hr-HR" w:eastAsia="en-US" w:bidi="ar-SA"/>
        </w:rPr>
        <w:t xml:space="preserve"> Rashodi se odnose na naknade općinskim vijećnicima općine Stankovci.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A100002 Poslovanje ureda načelnika, planirana u iznosu 32.356,00 EUR, izvršena 98,65% u iznosu 31.920,14 EUR.</w:t>
      </w:r>
      <w:r w:rsidR="00296188">
        <w:rPr>
          <w:rFonts w:ascii="Times New Roman" w:eastAsia="Times New Roman" w:hAnsi="Times New Roman" w:cs="Times New Roman"/>
          <w:sz w:val="20"/>
          <w:szCs w:val="20"/>
          <w:lang w:val="hr-HR" w:eastAsia="en-US" w:bidi="ar-SA"/>
        </w:rPr>
        <w:t xml:space="preserve"> Rashodi se odnose na bruto plaću i doprinose za zdravstveno osiguranje, službena putovanja za općinskog načelnika, troškove goriva i slično.</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A100003 Rashodi reprezentacije, planirana u iznosu 3.318,00 EUR, izvršena 51,00% u iznosu 1.692,25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w:t>
      </w:r>
      <w:r>
        <w:rPr>
          <w:rFonts w:ascii="Times New Roman" w:eastAsia="Times New Roman" w:hAnsi="Times New Roman" w:cs="Times New Roman"/>
          <w:sz w:val="20"/>
          <w:szCs w:val="20"/>
          <w:lang w:val="hr-HR" w:eastAsia="en-US" w:bidi="ar-SA"/>
        </w:rPr>
        <w:t>T A100004 Rashodi protokola, planirana u iznosu 531,00 EUR, izvršena 72,07% u iznosu 382,70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A100005 Članarine, planirana u iznosu 2.230,00 EUR, izvršena 71,03% u iznosu 1.583,89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A100007 Ukrašavanje općine za blagdane i promidžbeni materijal (za Božić i Novu godinu), planirana u iznosu 5.200,00 EUR, izvršena 110,05% u iznosu 5.722,40 EUR.</w:t>
      </w:r>
      <w:r w:rsidR="00296188">
        <w:rPr>
          <w:rFonts w:ascii="Times New Roman" w:eastAsia="Times New Roman" w:hAnsi="Times New Roman" w:cs="Times New Roman"/>
          <w:sz w:val="20"/>
          <w:szCs w:val="20"/>
          <w:lang w:val="hr-HR" w:eastAsia="en-US" w:bidi="ar-SA"/>
        </w:rPr>
        <w:t xml:space="preserve"> </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A100008 Dan Opći</w:t>
      </w:r>
      <w:r w:rsidR="00C661FE">
        <w:rPr>
          <w:rFonts w:ascii="Times New Roman" w:eastAsia="Times New Roman" w:hAnsi="Times New Roman" w:cs="Times New Roman"/>
          <w:sz w:val="20"/>
          <w:szCs w:val="20"/>
          <w:lang w:val="hr-HR" w:eastAsia="en-US" w:bidi="ar-SA"/>
        </w:rPr>
        <w:t>ne Stankovci (nagrade, reprezen</w:t>
      </w:r>
      <w:r>
        <w:rPr>
          <w:rFonts w:ascii="Times New Roman" w:eastAsia="Times New Roman" w:hAnsi="Times New Roman" w:cs="Times New Roman"/>
          <w:sz w:val="20"/>
          <w:szCs w:val="20"/>
          <w:lang w:val="hr-HR" w:eastAsia="en-US" w:bidi="ar-SA"/>
        </w:rPr>
        <w:t>t</w:t>
      </w:r>
      <w:r w:rsidR="00C661FE">
        <w:rPr>
          <w:rFonts w:ascii="Times New Roman" w:eastAsia="Times New Roman" w:hAnsi="Times New Roman" w:cs="Times New Roman"/>
          <w:sz w:val="20"/>
          <w:szCs w:val="20"/>
          <w:lang w:val="hr-HR" w:eastAsia="en-US" w:bidi="ar-SA"/>
        </w:rPr>
        <w:t>a</w:t>
      </w:r>
      <w:r w:rsidR="00071256">
        <w:rPr>
          <w:rFonts w:ascii="Times New Roman" w:eastAsia="Times New Roman" w:hAnsi="Times New Roman" w:cs="Times New Roman"/>
          <w:sz w:val="20"/>
          <w:szCs w:val="20"/>
          <w:lang w:val="hr-HR" w:eastAsia="en-US" w:bidi="ar-SA"/>
        </w:rPr>
        <w:t>cija), plani</w:t>
      </w:r>
      <w:r>
        <w:rPr>
          <w:rFonts w:ascii="Times New Roman" w:eastAsia="Times New Roman" w:hAnsi="Times New Roman" w:cs="Times New Roman"/>
          <w:sz w:val="20"/>
          <w:szCs w:val="20"/>
          <w:lang w:val="hr-HR" w:eastAsia="en-US" w:bidi="ar-SA"/>
        </w:rPr>
        <w:t>ana u iznosu 12.640,00 EUR, izvršena 99,99% u iznosu</w:t>
      </w:r>
      <w:r>
        <w:rPr>
          <w:rFonts w:ascii="Times New Roman" w:eastAsia="Times New Roman" w:hAnsi="Times New Roman" w:cs="Times New Roman"/>
          <w:sz w:val="20"/>
          <w:szCs w:val="20"/>
          <w:lang w:val="hr-HR" w:eastAsia="en-US" w:bidi="ar-SA"/>
        </w:rPr>
        <w:t xml:space="preserve"> 12.638,44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A100009 Degustacija Ravnokotarskih vina, planirana u iznosu 9.936,00 EUR, izvršena 101,36% u iznosu 10.070,76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A100010 Promidžba i prezentacija Općine, planirana u iznosu 3.982,00 EUR, izvršena 95,09% u iznosu 3.786,35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A100014 Zakupnina, održavanje i osiguranje prijevoznih sredstava, planirana u iznosu 4.265,00 EUR, izvršena 98,06% u iznosu 4.182,43 EUR.</w:t>
      </w:r>
      <w:r w:rsidR="00C661FE">
        <w:rPr>
          <w:rFonts w:ascii="Times New Roman" w:eastAsia="Times New Roman" w:hAnsi="Times New Roman" w:cs="Times New Roman"/>
          <w:sz w:val="20"/>
          <w:szCs w:val="20"/>
          <w:lang w:val="hr-HR" w:eastAsia="en-US" w:bidi="ar-SA"/>
        </w:rPr>
        <w:t xml:space="preserve"> Rashodi na ovoj aktivnosti odnose se na rashode za održavanje općinskog automobila</w:t>
      </w:r>
      <w:r w:rsidR="00C661FE">
        <w:rPr>
          <w:rFonts w:ascii="Times New Roman" w:eastAsia="Times New Roman" w:hAnsi="Times New Roman" w:cs="Times New Roman"/>
          <w:sz w:val="20"/>
          <w:szCs w:val="20"/>
          <w:lang w:val="hr-HR" w:eastAsia="en-US" w:bidi="ar-SA"/>
        </w:rPr>
        <w:t>, traktora, mobilnog reciklažnog dvorišta.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A100018 Sponzorstva, pokroviteljstva i ostale manifestacije, planirana u iznosu 12.975,00 EUR, izvršena 49,94% u iznosu 6.479,22 EUR.</w:t>
      </w:r>
      <w:r w:rsidR="00C95A76">
        <w:rPr>
          <w:rFonts w:ascii="Times New Roman" w:eastAsia="Times New Roman" w:hAnsi="Times New Roman" w:cs="Times New Roman"/>
          <w:sz w:val="20"/>
          <w:szCs w:val="20"/>
          <w:lang w:val="hr-HR" w:eastAsia="en-US" w:bidi="ar-SA"/>
        </w:rPr>
        <w:t xml:space="preserve"> </w:t>
      </w:r>
      <w:r w:rsidR="00C661FE">
        <w:rPr>
          <w:rFonts w:ascii="Times New Roman" w:eastAsia="Times New Roman" w:hAnsi="Times New Roman" w:cs="Times New Roman"/>
          <w:sz w:val="20"/>
          <w:szCs w:val="20"/>
          <w:lang w:val="hr-HR" w:eastAsia="en-US" w:bidi="ar-SA"/>
        </w:rPr>
        <w:t xml:space="preserve">Rashodi se odnose za održavanje manifestacije Dječjeg festivala te </w:t>
      </w:r>
      <w:r w:rsidR="00C95A76">
        <w:rPr>
          <w:rFonts w:ascii="Times New Roman" w:eastAsia="Times New Roman" w:hAnsi="Times New Roman" w:cs="Times New Roman"/>
          <w:sz w:val="20"/>
          <w:szCs w:val="20"/>
          <w:lang w:val="hr-HR" w:eastAsia="en-US" w:bidi="ar-SA"/>
        </w:rPr>
        <w:t>rashodi za održavanje ljetnih događanja u Stankovcima.</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1001 Političke stranke i izborni sustav</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1001 odnosi se na rashode za političke stranke. Planiran je u iznosu 1.670,00 EUR, izvršen 99,92% u iznosu 1.668,60 EUR, a sadrži slijedeće</w:t>
      </w:r>
      <w:r>
        <w:rPr>
          <w:rFonts w:ascii="Times New Roman" w:eastAsia="Times New Roman" w:hAnsi="Times New Roman" w:cs="Times New Roman"/>
          <w:sz w:val="20"/>
          <w:szCs w:val="20"/>
          <w:lang w:val="hr-HR" w:eastAsia="en-US" w:bidi="ar-SA"/>
        </w:rPr>
        <w:t xml:space="preserve"> aktivnosti:</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A100101 Donacije političkim strankama, planirana u iznosu 1.670,00 EUR, izvršena 99,92% u iznosu 1.668,60 EUR.</w:t>
      </w:r>
      <w:r w:rsidR="00C95A76">
        <w:rPr>
          <w:rFonts w:ascii="Times New Roman" w:eastAsia="Times New Roman" w:hAnsi="Times New Roman" w:cs="Times New Roman"/>
          <w:sz w:val="20"/>
          <w:szCs w:val="20"/>
          <w:lang w:val="hr-HR" w:eastAsia="en-US" w:bidi="ar-SA"/>
        </w:rPr>
        <w:t xml:space="preserve"> Rashodi se odnose na prijenose političkim strankama koje djeluju na području općine Stankovci.</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1002 Redovna djelatnost uprave</w:t>
      </w:r>
    </w:p>
    <w:p w:rsidR="00A331D9"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 xml:space="preserve">Ovaj program sastoji se od više  aktivnosti i projekata a većim dijelom vezan je za rad općinske uprave, te ostale poslove koje općinska uprava treba izvršavati kako bi se na što bolji i kvalitetniji način rješavali predmeti i usluge </w:t>
      </w:r>
      <w:r w:rsidR="00DF5457">
        <w:rPr>
          <w:rFonts w:ascii="Times New Roman" w:eastAsia="Times New Roman" w:hAnsi="Times New Roman" w:cs="Times New Roman"/>
          <w:sz w:val="20"/>
          <w:szCs w:val="20"/>
          <w:lang w:val="hr-HR" w:eastAsia="en-US" w:bidi="ar-SA"/>
        </w:rPr>
        <w:t xml:space="preserve">prema stanovništvu općine Stankovci. U sklopu ovog programa su aktivnosti redovne djelatnosti uprave, geodetske usluge, intelektualne i osobne usluge, tekuća zaliha proračuna, upravljanje imovinom i sudski sporovi, otplata primljenih kredita, sufinanciranje rada zemljišno-knjižnog povjerenstva, poslovno savjetovanje za općinu Stankovci i pravne osobe, nabava dugotrajne imovine, informatizacija i digitalizacija općine te izmjene i dopune prostornog plana, također i tranzicija </w:t>
      </w:r>
    </w:p>
    <w:p w:rsidR="00A331D9"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prostornog plana u ISPU. Cilj </w:t>
      </w:r>
      <w:r>
        <w:rPr>
          <w:rFonts w:ascii="Times New Roman" w:eastAsia="Times New Roman" w:hAnsi="Times New Roman" w:cs="Times New Roman"/>
          <w:sz w:val="20"/>
          <w:szCs w:val="20"/>
          <w:lang w:val="hr-HR" w:eastAsia="en-US" w:bidi="ar-SA"/>
        </w:rPr>
        <w:t>provedbe navedenog programa je uspješan i kvalitetan rad općinske uprave na zadovoljstvo građana kako na području općine Stankovci tako i onih koji povremeno dolaze zbog raznih pitanja u općinsku upravu. Planiran je u iznosu 740.252,00 EUR, izvršen 53,98% u iznosu 399.583,24 EUR, a sadrži slijedeće aktivnosti:</w:t>
      </w:r>
    </w:p>
    <w:p w:rsidR="00AB37CA"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 xml:space="preserve">   ●  AKTIVNOST A100201 Poslovanje Jedinstvenog upravnog odjela, planirana u iznosu 143.707,00 EUR, izvršena 92,09% u iznosu 132.334,53 EUR.</w:t>
      </w:r>
      <w:r w:rsidR="00A331D9">
        <w:rPr>
          <w:rFonts w:ascii="Times New Roman" w:eastAsia="Times New Roman" w:hAnsi="Times New Roman" w:cs="Times New Roman"/>
          <w:sz w:val="20"/>
          <w:szCs w:val="20"/>
          <w:lang w:val="hr-HR" w:eastAsia="en-US" w:bidi="ar-SA"/>
        </w:rPr>
        <w:t xml:space="preserve"> Rashodi ove aktivnosti odnose se na bruto plaće i doprinose</w:t>
      </w:r>
      <w:r w:rsidR="00A331D9">
        <w:rPr>
          <w:rFonts w:ascii="Times New Roman" w:eastAsia="Times New Roman" w:hAnsi="Times New Roman" w:cs="Times New Roman"/>
          <w:sz w:val="20"/>
          <w:szCs w:val="20"/>
          <w:lang w:val="hr-HR" w:eastAsia="en-US" w:bidi="ar-SA"/>
        </w:rPr>
        <w:t xml:space="preserve"> za zdravstveno osiguranje za zaposlene u Jedinstvenom upravnom odjelu općine Stankovci, troškove za prijevoz na posao</w:t>
      </w:r>
      <w:r w:rsidR="00F440E4">
        <w:rPr>
          <w:rFonts w:ascii="Times New Roman" w:eastAsia="Times New Roman" w:hAnsi="Times New Roman" w:cs="Times New Roman"/>
          <w:sz w:val="20"/>
          <w:szCs w:val="20"/>
          <w:lang w:val="hr-HR" w:eastAsia="en-US" w:bidi="ar-SA"/>
        </w:rPr>
        <w:t>,</w:t>
      </w:r>
      <w:r w:rsidR="00A331D9">
        <w:rPr>
          <w:rFonts w:ascii="Times New Roman" w:eastAsia="Times New Roman" w:hAnsi="Times New Roman" w:cs="Times New Roman"/>
          <w:sz w:val="20"/>
          <w:szCs w:val="20"/>
          <w:lang w:val="hr-HR" w:eastAsia="en-US" w:bidi="ar-SA"/>
        </w:rPr>
        <w:t xml:space="preserve"> uredski materijal ,energiju, usluge telefona, pošte i prijevoza, tekućeg održavanja</w:t>
      </w:r>
      <w:r w:rsidR="00F440E4">
        <w:rPr>
          <w:rFonts w:ascii="Times New Roman" w:eastAsia="Times New Roman" w:hAnsi="Times New Roman" w:cs="Times New Roman"/>
          <w:sz w:val="20"/>
          <w:szCs w:val="20"/>
          <w:lang w:val="hr-HR" w:eastAsia="en-US" w:bidi="ar-SA"/>
        </w:rPr>
        <w:t>, pristojbe i naknade,</w:t>
      </w:r>
      <w:r w:rsidR="00A331D9">
        <w:rPr>
          <w:rFonts w:ascii="Times New Roman" w:eastAsia="Times New Roman" w:hAnsi="Times New Roman" w:cs="Times New Roman"/>
          <w:sz w:val="20"/>
          <w:szCs w:val="20"/>
          <w:lang w:val="hr-HR" w:eastAsia="en-US" w:bidi="ar-SA"/>
        </w:rPr>
        <w:t xml:space="preserve">  računalne</w:t>
      </w:r>
      <w:r w:rsidR="00F440E4">
        <w:rPr>
          <w:rFonts w:ascii="Times New Roman" w:eastAsia="Times New Roman" w:hAnsi="Times New Roman" w:cs="Times New Roman"/>
          <w:sz w:val="20"/>
          <w:szCs w:val="20"/>
          <w:lang w:val="hr-HR" w:eastAsia="en-US" w:bidi="ar-SA"/>
        </w:rPr>
        <w:t>, bankarske</w:t>
      </w:r>
      <w:r w:rsidR="00A331D9">
        <w:rPr>
          <w:rFonts w:ascii="Times New Roman" w:eastAsia="Times New Roman" w:hAnsi="Times New Roman" w:cs="Times New Roman"/>
          <w:sz w:val="20"/>
          <w:szCs w:val="20"/>
          <w:lang w:val="hr-HR" w:eastAsia="en-US" w:bidi="ar-SA"/>
        </w:rPr>
        <w:t xml:space="preserve"> i</w:t>
      </w:r>
      <w:r w:rsidR="00F440E4">
        <w:rPr>
          <w:rFonts w:ascii="Times New Roman" w:eastAsia="Times New Roman" w:hAnsi="Times New Roman" w:cs="Times New Roman"/>
          <w:sz w:val="20"/>
          <w:szCs w:val="20"/>
          <w:lang w:val="hr-HR" w:eastAsia="en-US" w:bidi="ar-SA"/>
        </w:rPr>
        <w:t xml:space="preserve"> druge usluge </w:t>
      </w:r>
      <w:r w:rsidR="00A331D9">
        <w:rPr>
          <w:rFonts w:ascii="Times New Roman" w:eastAsia="Times New Roman" w:hAnsi="Times New Roman" w:cs="Times New Roman"/>
          <w:sz w:val="20"/>
          <w:szCs w:val="20"/>
          <w:lang w:val="hr-HR" w:eastAsia="en-US" w:bidi="ar-SA"/>
        </w:rPr>
        <w:t xml:space="preserve"> </w:t>
      </w:r>
      <w:r w:rsidR="00F440E4">
        <w:rPr>
          <w:rFonts w:ascii="Times New Roman" w:eastAsia="Times New Roman" w:hAnsi="Times New Roman" w:cs="Times New Roman"/>
          <w:sz w:val="20"/>
          <w:szCs w:val="20"/>
          <w:lang w:val="hr-HR" w:eastAsia="en-US" w:bidi="ar-SA"/>
        </w:rPr>
        <w:t>a sve kako bi općinska uprava na što bolji i kvalitetniji način rješavala poslove.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A100202 Geodetske usluge, planirana u iznosu 6.000,00 EUR, izvršena 233,33% u iznosu 14.000,00 EUR.</w:t>
      </w:r>
      <w:r w:rsidR="00F440E4">
        <w:rPr>
          <w:rFonts w:ascii="Times New Roman" w:eastAsia="Times New Roman" w:hAnsi="Times New Roman" w:cs="Times New Roman"/>
          <w:sz w:val="20"/>
          <w:szCs w:val="20"/>
          <w:lang w:val="hr-HR" w:eastAsia="en-US" w:bidi="ar-SA"/>
        </w:rPr>
        <w:t xml:space="preserve"> Ova aktivnost je ostvarena više od plana iz razlog</w:t>
      </w:r>
      <w:r w:rsidR="00F440E4">
        <w:rPr>
          <w:rFonts w:ascii="Times New Roman" w:eastAsia="Times New Roman" w:hAnsi="Times New Roman" w:cs="Times New Roman"/>
          <w:sz w:val="20"/>
          <w:szCs w:val="20"/>
          <w:lang w:val="hr-HR" w:eastAsia="en-US" w:bidi="ar-SA"/>
        </w:rPr>
        <w:t>a što se ukazala veća potreba za geodetskim uslugama za geodetski situacijski nacrt i elaborat nerazvrstanih cesta.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A100203 Intelektualne i osobne usluge, planirana u iznosu 34.200,00 EUR, izvršena 118,95% u iznosu 40.679,36 EUR.</w:t>
      </w:r>
      <w:r w:rsidR="00CC5E63">
        <w:rPr>
          <w:rFonts w:ascii="Times New Roman" w:eastAsia="Times New Roman" w:hAnsi="Times New Roman" w:cs="Times New Roman"/>
          <w:sz w:val="20"/>
          <w:szCs w:val="20"/>
          <w:lang w:val="hr-HR" w:eastAsia="en-US" w:bidi="ar-SA"/>
        </w:rPr>
        <w:t xml:space="preserve"> Odnose se na rashode za ugovore o djelu, odvjetničke usluge , usluge poslovnog savjetovanja za predaju natječajne dokumentacije, usluge vještačenja</w:t>
      </w:r>
      <w:r w:rsidR="00F50D71">
        <w:rPr>
          <w:rFonts w:ascii="Times New Roman" w:eastAsia="Times New Roman" w:hAnsi="Times New Roman" w:cs="Times New Roman"/>
          <w:sz w:val="20"/>
          <w:szCs w:val="20"/>
          <w:lang w:val="hr-HR" w:eastAsia="en-US" w:bidi="ar-SA"/>
        </w:rPr>
        <w:t>, ostale intelektualne usluge. Ova stavka je većim dijelom ostvarena više od planiranog zbog većih potreba odvjetničkih</w:t>
      </w:r>
      <w:r w:rsidR="00F50D71">
        <w:rPr>
          <w:rFonts w:ascii="Times New Roman" w:eastAsia="Times New Roman" w:hAnsi="Times New Roman" w:cs="Times New Roman"/>
          <w:sz w:val="20"/>
          <w:szCs w:val="20"/>
          <w:lang w:val="hr-HR" w:eastAsia="en-US" w:bidi="ar-SA"/>
        </w:rPr>
        <w:t xml:space="preserve"> usluga.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A100206 Tekuća zaliha proračuna, planirana u iznosu 664,00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A100208 Upravljanje imovinom i sudski sporovi, planirana u iznosu 277.443,00 EUR, izvršena 0,00% u iznosu 0,00 EUR.</w:t>
      </w:r>
      <w:r w:rsidR="00F50D71">
        <w:rPr>
          <w:rFonts w:ascii="Times New Roman" w:eastAsia="Times New Roman" w:hAnsi="Times New Roman" w:cs="Times New Roman"/>
          <w:sz w:val="20"/>
          <w:szCs w:val="20"/>
          <w:lang w:val="hr-HR" w:eastAsia="en-US" w:bidi="ar-SA"/>
        </w:rPr>
        <w:t xml:space="preserve"> Ova stavka nije realizirana iz razloga što se sudski spor sa stečajnom masom AA Poličnik nije završio.</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A100212 Otplata primljenih kredita i zajmova, planirana u iznosu 179.923,00 EUR, izvršena 98,49% u iznosu 177.210,66 EUR.</w:t>
      </w:r>
      <w:r w:rsidR="00F50D71">
        <w:rPr>
          <w:rFonts w:ascii="Times New Roman" w:eastAsia="Times New Roman" w:hAnsi="Times New Roman" w:cs="Times New Roman"/>
          <w:sz w:val="20"/>
          <w:szCs w:val="20"/>
          <w:lang w:val="hr-HR" w:eastAsia="en-US" w:bidi="ar-SA"/>
        </w:rPr>
        <w:t xml:space="preserve"> Otplaćen je krat</w:t>
      </w:r>
      <w:r w:rsidR="00F50D71">
        <w:rPr>
          <w:rFonts w:ascii="Times New Roman" w:eastAsia="Times New Roman" w:hAnsi="Times New Roman" w:cs="Times New Roman"/>
          <w:sz w:val="20"/>
          <w:szCs w:val="20"/>
          <w:lang w:val="hr-HR" w:eastAsia="en-US" w:bidi="ar-SA"/>
        </w:rPr>
        <w:t>koročni kredit Hrvatskoj poštanskoj banci u iznosu od 131.395,58 EUR glavnice , otplaćeno je 24.332,44 EUR dugoročnog kredita (glavnice) Hrvatskoj poštanskoj banci otplaćena je  primljenih za izgradnju dječjeg vrtića Stankovci.</w:t>
      </w:r>
      <w:r w:rsidR="00E93B34">
        <w:rPr>
          <w:rFonts w:ascii="Times New Roman" w:eastAsia="Times New Roman" w:hAnsi="Times New Roman" w:cs="Times New Roman"/>
          <w:sz w:val="20"/>
          <w:szCs w:val="20"/>
          <w:lang w:val="hr-HR" w:eastAsia="en-US" w:bidi="ar-SA"/>
        </w:rPr>
        <w:t>Za kratkoročni i dugoročni kredit plaćene su i redovne kamate prema ugovoru i planu otplate.</w:t>
      </w:r>
      <w:r w:rsidR="00F50D71">
        <w:rPr>
          <w:rFonts w:ascii="Times New Roman" w:eastAsia="Times New Roman" w:hAnsi="Times New Roman" w:cs="Times New Roman"/>
          <w:sz w:val="20"/>
          <w:szCs w:val="20"/>
          <w:lang w:val="hr-HR" w:eastAsia="en-US" w:bidi="ar-SA"/>
        </w:rPr>
        <w:t xml:space="preserve"> Državnom proračunu </w:t>
      </w:r>
      <w:r w:rsidR="00E93B34">
        <w:rPr>
          <w:rFonts w:ascii="Times New Roman" w:eastAsia="Times New Roman" w:hAnsi="Times New Roman" w:cs="Times New Roman"/>
          <w:sz w:val="20"/>
          <w:szCs w:val="20"/>
          <w:lang w:val="hr-HR" w:eastAsia="en-US" w:bidi="ar-SA"/>
        </w:rPr>
        <w:t>otplaćen je beskamatni zajam u iznosu do 13.272,28 EUR dobiven 2020. godine uslijed pada prihoda..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A100219 Poslovno savjetovanje za općinu Stankovci i pravne</w:t>
      </w:r>
      <w:r>
        <w:rPr>
          <w:rFonts w:ascii="Times New Roman" w:eastAsia="Times New Roman" w:hAnsi="Times New Roman" w:cs="Times New Roman"/>
          <w:sz w:val="20"/>
          <w:szCs w:val="20"/>
          <w:lang w:val="hr-HR" w:eastAsia="en-US" w:bidi="ar-SA"/>
        </w:rPr>
        <w:t xml:space="preserve"> osobe, planirana u iznosu 19.000,00 EUR, izvršena 112,07% u iznosu 21.293,08 EUR.</w:t>
      </w:r>
      <w:r w:rsidR="00495D3D">
        <w:rPr>
          <w:rFonts w:ascii="Times New Roman" w:eastAsia="Times New Roman" w:hAnsi="Times New Roman" w:cs="Times New Roman"/>
          <w:sz w:val="20"/>
          <w:szCs w:val="20"/>
          <w:lang w:val="hr-HR" w:eastAsia="en-US" w:bidi="ar-SA"/>
        </w:rPr>
        <w:t xml:space="preserve"> Rashodi se odnose na savjetovanja za izradu i prijavu projekata natječajne dokumentacije.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K100204 Nabava sitnog inventara i dugotrajne imovine, planiran u iznosu 15.982,00 EUR, izvršen 88,01% u iznosu 14.065,61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K100215 Informatizacija-izgradnja računalne infrastrukture, planiran u iznosu 5.309,00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K100217 Digitali</w:t>
      </w:r>
      <w:r>
        <w:rPr>
          <w:rFonts w:ascii="Times New Roman" w:eastAsia="Times New Roman" w:hAnsi="Times New Roman" w:cs="Times New Roman"/>
          <w:sz w:val="20"/>
          <w:szCs w:val="20"/>
          <w:lang w:val="hr-HR" w:eastAsia="en-US" w:bidi="ar-SA"/>
        </w:rPr>
        <w:t>zacija općine Stankovci, planiran u iznosu 33.636,00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K100218 Prostorni plan općine Stankovci - izmjene i dopune, planiran u iznosu 24.388,00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1003 Održavanje i dogradnja poslovnih prostora i održ.i nabava opreme</w:t>
      </w:r>
    </w:p>
    <w:p w:rsidR="001E61D1"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Ovaj program sastoji se od više aktivnosti i projekata kao što su tekuća i investicijska održavanja općinskih i drugih prostorija, adaptacije i održavanja zgrada mjesnih odbora, opremanje Dom</w:t>
      </w:r>
      <w:r w:rsidR="00DF5457">
        <w:rPr>
          <w:rFonts w:ascii="Times New Roman" w:eastAsia="Times New Roman" w:hAnsi="Times New Roman" w:cs="Times New Roman"/>
          <w:sz w:val="20"/>
          <w:szCs w:val="20"/>
          <w:lang w:val="hr-HR" w:eastAsia="en-US" w:bidi="ar-SA"/>
        </w:rPr>
        <w:t xml:space="preserve">a kulture, hortikultura Dječjeg vrtića. Kroz ovaj </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se želi adekvatno urediti zgrade i prostori kako bi stanovništvo općine na što bolji način to moglo koristiti te samim time bi imalo bolje uvjete života u općini. Planiran je u iznosu 59.720,00 EUR, izvršen 54,83% u iznosu 32.746,71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A100301 Tekuće i investicijsko održavanje opć</w:t>
      </w:r>
      <w:r w:rsidR="00C83186">
        <w:rPr>
          <w:rFonts w:ascii="Times New Roman" w:eastAsia="Times New Roman" w:hAnsi="Times New Roman" w:cs="Times New Roman"/>
          <w:sz w:val="20"/>
          <w:szCs w:val="20"/>
          <w:lang w:val="hr-HR" w:eastAsia="en-US" w:bidi="ar-SA"/>
        </w:rPr>
        <w:t xml:space="preserve">inskih </w:t>
      </w:r>
      <w:r>
        <w:rPr>
          <w:rFonts w:ascii="Times New Roman" w:eastAsia="Times New Roman" w:hAnsi="Times New Roman" w:cs="Times New Roman"/>
          <w:sz w:val="20"/>
          <w:szCs w:val="20"/>
          <w:lang w:val="hr-HR" w:eastAsia="en-US" w:bidi="ar-SA"/>
        </w:rPr>
        <w:t>.i</w:t>
      </w:r>
      <w:r w:rsidR="00C831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dr.</w:t>
      </w:r>
      <w:r w:rsidR="00C831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prostorija, planirana u iznosu 10.600,00 EUR, izvršena 70,97% u iznosu 7.522,34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A100308</w:t>
      </w:r>
      <w:r>
        <w:rPr>
          <w:rFonts w:ascii="Times New Roman" w:eastAsia="Times New Roman" w:hAnsi="Times New Roman" w:cs="Times New Roman"/>
          <w:sz w:val="20"/>
          <w:szCs w:val="20"/>
          <w:lang w:val="hr-HR" w:eastAsia="en-US" w:bidi="ar-SA"/>
        </w:rPr>
        <w:t xml:space="preserve"> Adaptacija zgrade Mjesnog odbora u Biloj Vlaci - Klarići, planirana u iznosu 2.389,00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A100309 Adaptacija zgrade Mjesnog odbora u Biloj Vlaci - Perice, planirana u iznosu 2.500,00 EUR, izvršena 91,86% u iznosu 2.296,45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K100303 Izgradnja i dodatna ulaganja na nef.imovini (zgrada opć.mrt), planiran u iznosu 2.654,00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K100306 Nabava traktora s malčerom-otplata kredita</w:t>
      </w:r>
      <w:r>
        <w:rPr>
          <w:rFonts w:ascii="Times New Roman" w:eastAsia="Times New Roman" w:hAnsi="Times New Roman" w:cs="Times New Roman"/>
          <w:sz w:val="20"/>
          <w:szCs w:val="20"/>
          <w:lang w:val="hr-HR" w:eastAsia="en-US" w:bidi="ar-SA"/>
        </w:rPr>
        <w:t>, planiran u iznosu 4.419,00 EUR, izvršen 99,98% u iznosu 4.417,92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K100307 Opremanje Doma kulture, planiran u iznosu 18.648,00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K100310 Hortikultura Dječjeg vrtića Stankovci, planiran u iznosu 18.510,00 EUR, izvršen 100,00% u iznosu 18.510,00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1004 Poticanje razvoja gospodarstva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predviđeno je više projekata i aktivnosti vezanih za razvoj gospodarstva kao što su poslovno industrijska zona</w:t>
      </w:r>
      <w:r>
        <w:rPr>
          <w:rFonts w:ascii="Times New Roman" w:eastAsia="Times New Roman" w:hAnsi="Times New Roman" w:cs="Times New Roman"/>
          <w:sz w:val="20"/>
          <w:szCs w:val="20"/>
          <w:lang w:val="hr-HR" w:eastAsia="en-US" w:bidi="ar-SA"/>
        </w:rPr>
        <w:t>, ostali projekti, kapitalne pomoći trgovačkim društvima, kapitalne pomoći župnoj crkvi u Stankovcima, projektne dokumentacije kule Budak, projektna dokumentacija informacijske i komunikacijske tehnologije, projektna dokumentacija pametnog sela, projektna dokumentacija rekonstrukcije društvenog doma, program raspolaganja poljoprivrednim zemljištem i projektna dokumentcija poslovnog inkubatora.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Razvojem i ulaganjem ovih projekta želi se što više razviti gospodarstvo te na taj način omogućiti  stanovništvu op</w:t>
      </w:r>
      <w:r>
        <w:rPr>
          <w:rFonts w:ascii="Times New Roman" w:eastAsia="Times New Roman" w:hAnsi="Times New Roman" w:cs="Times New Roman"/>
          <w:sz w:val="20"/>
          <w:szCs w:val="20"/>
          <w:lang w:val="hr-HR" w:eastAsia="en-US" w:bidi="ar-SA"/>
        </w:rPr>
        <w:t>ćine bolje uvjete za rad, otvaranje malih pa i većih obrta i radnji. Planiran je u iznosu 381.361,00 EUR, izvršen 15,16% u iznosu 57.813,25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K100402 Poslovno industrijska zona Novi Stankovci, planiran u iznosu 77.982,00 EUR, izvršen 14,89% u iznosu 11.613,25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K100406 Ostali projekti (projektna dokumentacija), planiran u iznosu 16.000,00 EUR, izvršen 78,91% u iznosu 12.625,00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K100408 Kapitalne </w:t>
      </w:r>
      <w:r>
        <w:rPr>
          <w:rFonts w:ascii="Times New Roman" w:eastAsia="Times New Roman" w:hAnsi="Times New Roman" w:cs="Times New Roman"/>
          <w:sz w:val="20"/>
          <w:szCs w:val="20"/>
          <w:lang w:val="hr-HR" w:eastAsia="en-US" w:bidi="ar-SA"/>
        </w:rPr>
        <w:t>pomoći trgovačkim društvima (KTD Kotarac), planiran u iznosu 2.654,00 EUR, izvršen 101,73% u iznosu 2.700,00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K100411 Projektna dokumentacija Kula Budak, planiran u iznosu 30.875,00 EUR, izvršen 100,00% u iznosu 30.875,00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K100413 Izgradnja trga pored crkve u Banjevcima, planiran u iznosu 119.450,00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K100415 Kapitalne donacije župnoj crkvi u Stankovcima (uređ.</w:t>
      </w:r>
      <w:r w:rsidR="000448CC">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 xml:space="preserve">i dodatna ulaganja), planiran u </w:t>
      </w:r>
      <w:r>
        <w:rPr>
          <w:rFonts w:ascii="Times New Roman" w:eastAsia="Times New Roman" w:hAnsi="Times New Roman" w:cs="Times New Roman"/>
          <w:sz w:val="20"/>
          <w:szCs w:val="20"/>
          <w:lang w:val="hr-HR" w:eastAsia="en-US" w:bidi="ar-SA"/>
        </w:rPr>
        <w:t>iznosu 3.982,00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K100417 Projektna dokum</w:t>
      </w:r>
      <w:r w:rsidR="000448CC">
        <w:rPr>
          <w:rFonts w:ascii="Times New Roman" w:eastAsia="Times New Roman" w:hAnsi="Times New Roman" w:cs="Times New Roman"/>
          <w:sz w:val="20"/>
          <w:szCs w:val="20"/>
          <w:lang w:val="hr-HR" w:eastAsia="en-US" w:bidi="ar-SA"/>
        </w:rPr>
        <w:t>en</w:t>
      </w:r>
      <w:r>
        <w:rPr>
          <w:rFonts w:ascii="Times New Roman" w:eastAsia="Times New Roman" w:hAnsi="Times New Roman" w:cs="Times New Roman"/>
          <w:sz w:val="20"/>
          <w:szCs w:val="20"/>
          <w:lang w:val="hr-HR" w:eastAsia="en-US" w:bidi="ar-SA"/>
        </w:rPr>
        <w:t>t</w:t>
      </w:r>
      <w:r w:rsidR="000448CC">
        <w:rPr>
          <w:rFonts w:ascii="Times New Roman" w:eastAsia="Times New Roman" w:hAnsi="Times New Roman" w:cs="Times New Roman"/>
          <w:sz w:val="20"/>
          <w:szCs w:val="20"/>
          <w:lang w:val="hr-HR" w:eastAsia="en-US" w:bidi="ar-SA"/>
        </w:rPr>
        <w:t>a</w:t>
      </w:r>
      <w:r>
        <w:rPr>
          <w:rFonts w:ascii="Times New Roman" w:eastAsia="Times New Roman" w:hAnsi="Times New Roman" w:cs="Times New Roman"/>
          <w:sz w:val="20"/>
          <w:szCs w:val="20"/>
          <w:lang w:val="hr-HR" w:eastAsia="en-US" w:bidi="ar-SA"/>
        </w:rPr>
        <w:t>cija pametnog sela, planiran u iznosu 87.929,00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K100419 Program raspolaganja poljoprivrednim zemljištem, planiran u iznosu 2.489,00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K100420 Projektna dokumentacija poslovnog inkubatora, planiran u iznosu 40.000,00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1005 Održavanje i izg</w:t>
      </w:r>
      <w:r>
        <w:rPr>
          <w:rFonts w:ascii="Times New Roman" w:eastAsia="Times New Roman" w:hAnsi="Times New Roman" w:cs="Times New Roman"/>
          <w:sz w:val="20"/>
          <w:szCs w:val="20"/>
          <w:lang w:val="hr-HR" w:eastAsia="en-US" w:bidi="ar-SA"/>
        </w:rPr>
        <w:t>radnja objekata komunalne infrastrukture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Cilj program je održavanje objekata komunalne infrastrukture. Planiran je u iznosu 425,00 EUR, izvršen 64,37% u iznosu 273,57 EUR, a sadrži slijedeće aktivnosti:</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A100501 Održavanje mrtvačnica, planirana u iznosu 425,00 EUR, izvršena 64,37% u iznosu 273,57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1006 Održavanje i izgradnja komunalne infrastrukture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održavanja i izgradnje komunalne infrastrukture sastoji se od više aktivnosti i projekata kao što su javna rasvjeta (ener</w:t>
      </w:r>
      <w:r>
        <w:rPr>
          <w:rFonts w:ascii="Times New Roman" w:eastAsia="Times New Roman" w:hAnsi="Times New Roman" w:cs="Times New Roman"/>
          <w:sz w:val="20"/>
          <w:szCs w:val="20"/>
          <w:lang w:val="hr-HR" w:eastAsia="en-US" w:bidi="ar-SA"/>
        </w:rPr>
        <w:t>gija i održavanje), održavanje groblja, javnih površina, tekuće i investicijsko održavanje cesta i poljskih puteva, opskrba kućanstava pitkom vodom, turistička i prometna signalizacija, održavanje autobusnih stajališta, poboljšanje sigurnosti prometa, izgradnja i modernizacija javne rasvjete, izgradnja nerazvrstanih cesta, izgradnja dječjih igrališta, proširenje trga u Stankovcima, izgradnja nogostupa i sanacija lokalne ceste u Velimu, održavanje bunara, poučna staza Stankovci, stanica za brzo punjenje elek</w:t>
      </w:r>
      <w:r>
        <w:rPr>
          <w:rFonts w:ascii="Times New Roman" w:eastAsia="Times New Roman" w:hAnsi="Times New Roman" w:cs="Times New Roman"/>
          <w:sz w:val="20"/>
          <w:szCs w:val="20"/>
          <w:lang w:val="hr-HR" w:eastAsia="en-US" w:bidi="ar-SA"/>
        </w:rPr>
        <w:t>tričnih vozila, sustav javnog prijevoza općine Stankovci, elaborat nerazvrstanih cesta za Morpolaču, rekonstrukcija travnatog nogometnog igrališta u Stankovcima, zamjena javne rasvjete na LED tehnologiju. Kroz ovaj program a svim navedenim aktivnostima nastoji se poboljšati komunalna infrastruktura na području općine Stankovci  te samim time i poboljšati uvjete živ</w:t>
      </w:r>
      <w:r w:rsidR="008F31AE">
        <w:rPr>
          <w:rFonts w:ascii="Times New Roman" w:eastAsia="Times New Roman" w:hAnsi="Times New Roman" w:cs="Times New Roman"/>
          <w:sz w:val="20"/>
          <w:szCs w:val="20"/>
          <w:lang w:val="hr-HR" w:eastAsia="en-US" w:bidi="ar-SA"/>
        </w:rPr>
        <w:t xml:space="preserve">ota stanovnika općine Stankovci. </w:t>
      </w:r>
      <w:r>
        <w:rPr>
          <w:rFonts w:ascii="Times New Roman" w:eastAsia="Times New Roman" w:hAnsi="Times New Roman" w:cs="Times New Roman"/>
          <w:sz w:val="20"/>
          <w:szCs w:val="20"/>
          <w:lang w:val="hr-HR" w:eastAsia="en-US" w:bidi="ar-SA"/>
        </w:rPr>
        <w:t>Planiran je u iznosu 804.775,00 EUR, izvršen 51,18% u iznosu 411.911,32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 xml:space="preserve">  KAPITALNI PROJEKT K100623 Električne punionice na rasvjeti ( projektna dokumentacija), planiran u iznosu 3.660,00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A100601 Javna rasvjeta, planirana u iznosu 58.480,00 EUR, izvršena 81,35% u iznosu 47.575,45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A100603 Održavanje groblja, planirana u iznosu 24.150,00 EUR, izvršena 109,34% u iznosu 26.405,16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A100604 Održavanje javnih površina, planirana u iznosu 30.000,00 EUR, izvršena 102,01% u iznosu 30.603,13 EUR</w:t>
      </w:r>
      <w:r>
        <w:rPr>
          <w:rFonts w:ascii="Times New Roman" w:eastAsia="Times New Roman" w:hAnsi="Times New Roman" w:cs="Times New Roman"/>
          <w:sz w:val="20"/>
          <w:szCs w:val="20"/>
          <w:lang w:val="hr-HR" w:eastAsia="en-US" w:bidi="ar-SA"/>
        </w:rPr>
        <w:t>.</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A100605 Tekuće i inv.</w:t>
      </w:r>
      <w:r w:rsidR="008F31AE">
        <w:rPr>
          <w:rFonts w:ascii="Times New Roman" w:eastAsia="Times New Roman" w:hAnsi="Times New Roman" w:cs="Times New Roman"/>
          <w:sz w:val="20"/>
          <w:szCs w:val="20"/>
          <w:lang w:val="hr-HR" w:eastAsia="en-US" w:bidi="ar-SA"/>
        </w:rPr>
        <w:t xml:space="preserve"> O</w:t>
      </w:r>
      <w:r>
        <w:rPr>
          <w:rFonts w:ascii="Times New Roman" w:eastAsia="Times New Roman" w:hAnsi="Times New Roman" w:cs="Times New Roman"/>
          <w:sz w:val="20"/>
          <w:szCs w:val="20"/>
          <w:lang w:val="hr-HR" w:eastAsia="en-US" w:bidi="ar-SA"/>
        </w:rPr>
        <w:t>državanje</w:t>
      </w:r>
      <w:r w:rsidR="008F31AE">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ner.</w:t>
      </w:r>
      <w:r w:rsidR="008F31AE">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cesta, pristupnih i poljskih puteva, planirana u iznosu 50.538,00 EUR, izvršena 94,48% u iznosu 47.750,00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A100607 Opskrba kućanstava pitkom vodom, planirana u iznosu 2.400,00 EUR, izvršena 88,04% u iznosu 2.113,02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A100609 Turistička i prometna signalizacija, obavijesti i putokazi na cesti, planirana u iznosu 6.636,00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A100610 Održavanje autobusnih stajališta</w:t>
      </w:r>
      <w:r>
        <w:rPr>
          <w:rFonts w:ascii="Times New Roman" w:eastAsia="Times New Roman" w:hAnsi="Times New Roman" w:cs="Times New Roman"/>
          <w:sz w:val="20"/>
          <w:szCs w:val="20"/>
          <w:lang w:val="hr-HR" w:eastAsia="en-US" w:bidi="ar-SA"/>
        </w:rPr>
        <w:t>, planirana u iznosu 8.627,00 EUR, izvršena 44,77% u iznosu 3.862,50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K100611 Izgradnja Dječjih igrališta, planiran u iznosu 0,00 EUR, izvršen 0,00% u iznosu 3.825,00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K100615 Izgradnja nogostupa i sanacija lokalne ceste u Velimu, planiran u iznosu 241.027,00 EUR, izvršen 100,00% u iznosu 241.027,06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K100616 Ostala tekuća i investicijska održavanja - bunari i os., planiran u iznosu 3.318,00 EUR, izvršen 0,00% u iznosu 0,00 E</w:t>
      </w:r>
      <w:r>
        <w:rPr>
          <w:rFonts w:ascii="Times New Roman" w:eastAsia="Times New Roman" w:hAnsi="Times New Roman" w:cs="Times New Roman"/>
          <w:sz w:val="20"/>
          <w:szCs w:val="20"/>
          <w:lang w:val="hr-HR" w:eastAsia="en-US" w:bidi="ar-SA"/>
        </w:rPr>
        <w:t>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K100619 Sustav javnog prijevoza općine Stankovci, planiran u iznosu 36.665,00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K100620 Elaborat nerazvrstanih cesta za Morpolaču, planiran u iznosu 3.982,00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K100621 Rekonstrukcija travnatog nogometnog igrališta Stankovci, planiran u iznosu 8.750,00 EUR, izvršen 100,00% u iznosu 8.750,00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K100622 Zamjena javne rasvjete na LED tehnol</w:t>
      </w:r>
      <w:r>
        <w:rPr>
          <w:rFonts w:ascii="Times New Roman" w:eastAsia="Times New Roman" w:hAnsi="Times New Roman" w:cs="Times New Roman"/>
          <w:sz w:val="20"/>
          <w:szCs w:val="20"/>
          <w:lang w:val="hr-HR" w:eastAsia="en-US" w:bidi="ar-SA"/>
        </w:rPr>
        <w:t>ogiju, planiran u iznosu 326.542,00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1007 Zaštita prirode i okoliša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predviđene su aktivnosti odvoza otpada, provođenja deratizacije i dezinsekcije, sanacije divljih odlagališta, programa zaštite divljači. Programom zaštite prirode i okoliša nastoji se što više očuvati priroda i okoliš kako bi stanovnici Općine Stankovci živjeli u što zdravijoj sredini. Planiran je u iznosu 179.597,00 EUR, izvršen 84,56% u iznosu 151.864,67 EUR, a sadrži slijed</w:t>
      </w:r>
      <w:r>
        <w:rPr>
          <w:rFonts w:ascii="Times New Roman" w:eastAsia="Times New Roman" w:hAnsi="Times New Roman" w:cs="Times New Roman"/>
          <w:sz w:val="20"/>
          <w:szCs w:val="20"/>
          <w:lang w:val="hr-HR" w:eastAsia="en-US" w:bidi="ar-SA"/>
        </w:rPr>
        <w:t>eće aktivnosti:</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A100711 Izobrazno-informativna aktivnost o gospodarenju otpadom u okviru kružnog gospodarstva, planirana u iznosu 15.313,00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K100712 Meteo stanica (nabava i postavljanje), planiran u iznosu 3.336,00 EUR, izvršen 77,51% u iznosu 2.585,66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K100713 Postavljanje zelenih otoka, planiran u iznosu 3.100,00 EUR, izvršen 42,14% u iznosu 1.306,25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A100701 Odvoz otpada i zašti</w:t>
      </w:r>
      <w:r>
        <w:rPr>
          <w:rFonts w:ascii="Times New Roman" w:eastAsia="Times New Roman" w:hAnsi="Times New Roman" w:cs="Times New Roman"/>
          <w:sz w:val="20"/>
          <w:szCs w:val="20"/>
          <w:lang w:val="hr-HR" w:eastAsia="en-US" w:bidi="ar-SA"/>
        </w:rPr>
        <w:t>ta okoliša, planirana u iznosu 2.920,00 EUR, izvršena 213,46% u iznosu 6.232,98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A100702 Provođenje deratizacije i dezinsekcije, planirana u iznosu 6.221,00 EUR, izvršena 71,03% u iznosu 4.418,75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A100707 Sanacija divljih odlagališta, planirana u iznosu 56.480,00 EUR, izvršena 100,00% u iznosu 56.477,44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K100706 Nabava kanti za odvojeno prikupljanje otpada, planiran u iznosu 48.494,00 EUR, izvršen 100,00% u iznosu 48.493,59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w:t>
      </w:r>
      <w:r>
        <w:rPr>
          <w:rFonts w:ascii="Times New Roman" w:eastAsia="Times New Roman" w:hAnsi="Times New Roman" w:cs="Times New Roman"/>
          <w:sz w:val="20"/>
          <w:szCs w:val="20"/>
          <w:lang w:val="hr-HR" w:eastAsia="en-US" w:bidi="ar-SA"/>
        </w:rPr>
        <w:t>NI PROJEKT K100709 Program zaštite divljači, planiran u iznosu 1.991,00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K100710 Nabava komunalne opreme i uređaja (sjeckalica, tricikl i dr.), planiran u iznosu 41.742,00 EUR, izvršen 77,50% u iznosu 32.350,00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1008 Kultura i kulturne manifestacije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Udruge  u kulturi koje djeluju na području općine Stankovci  svojim aktivnostima i organizacijom  kulturnih događanja uveliko doprinose kvaliteti kulturne ponude građanima i turistima i p</w:t>
      </w:r>
      <w:r>
        <w:rPr>
          <w:rFonts w:ascii="Times New Roman" w:eastAsia="Times New Roman" w:hAnsi="Times New Roman" w:cs="Times New Roman"/>
          <w:sz w:val="20"/>
          <w:szCs w:val="20"/>
          <w:lang w:val="hr-HR" w:eastAsia="en-US" w:bidi="ar-SA"/>
        </w:rPr>
        <w:t>osjetiteljima određenih kulturnih događanja tijekom godine. Na području općine Stankovci već dugi niz godina vrlo uspješno djeluju Glazbeno društvo Stankovci, KUD Vinac Stankovci  udruga Melodija. Advent u Stankovcima  postao je nezaobilazna kulturna manifestacija za brojne posjetitelje s našeg prostora što doprinosi socijalnoj uključenosti građana i obogaćivanju kulturne ponude Stankovaca. Planiran je u iznosu 55.080,00 EUR, izvršen 29,68% u iznosu 16.349,04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w:t>
      </w:r>
      <w:r>
        <w:rPr>
          <w:rFonts w:ascii="Times New Roman" w:eastAsia="Times New Roman" w:hAnsi="Times New Roman" w:cs="Times New Roman"/>
          <w:sz w:val="20"/>
          <w:szCs w:val="20"/>
          <w:lang w:val="hr-HR" w:eastAsia="en-US" w:bidi="ar-SA"/>
        </w:rPr>
        <w:t>OST A100801 Glazbeno društvo Stankovci, planirana u iznosu 7.963,00 EUR, izvršena 100,00% u iznosu 7.963,00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A100802 KUD Vinac Stankovci, planirana u iznosu 3.982,00 EUR, izvršena 100,00% u iznosu 3.982,00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A100804 Pomoć za redovno funkcioniranje vjerskih zajednica, planirana u iznosu 2.654,00 EUR, izvršena 100,00% u iznosu 2.654,00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A100805 Advent u Stankovcima, planirana u iznosu 3.982,00 EUR, izvršena 43,95% u iznosu 1.750,04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w:t>
      </w:r>
      <w:r>
        <w:rPr>
          <w:rFonts w:ascii="Times New Roman" w:eastAsia="Times New Roman" w:hAnsi="Times New Roman" w:cs="Times New Roman"/>
          <w:sz w:val="20"/>
          <w:szCs w:val="20"/>
          <w:lang w:val="hr-HR" w:eastAsia="en-US" w:bidi="ar-SA"/>
        </w:rPr>
        <w:t>T A100806 Razvoj publike u kulturi, planirana u iznosu 2.654,00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A100807 Arheološko istraživanje, planirana u iznosu 3.982,00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K100808 Izrada interpretacije kulturne baštine u općini Stankovci, planiran u iznosu 3.318,00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K100809 Uređenje spomen crkve Nikole Tavelić u Velimu, planiran u iznosu 26.545,00 EUR, izvršen 0,00% u iznosu 0,</w:t>
      </w:r>
      <w:r>
        <w:rPr>
          <w:rFonts w:ascii="Times New Roman" w:eastAsia="Times New Roman" w:hAnsi="Times New Roman" w:cs="Times New Roman"/>
          <w:sz w:val="20"/>
          <w:szCs w:val="20"/>
          <w:lang w:val="hr-HR" w:eastAsia="en-US" w:bidi="ar-SA"/>
        </w:rPr>
        <w:t>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1010 Promicanje športa i financiranje športskih udruga</w:t>
      </w:r>
    </w:p>
    <w:p w:rsidR="001E61D1"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Programom Promicanja športa i financiranja športskih udruga potiče se amaterski sport te promiče sport kao zdrav i poželjan način života.</w:t>
      </w:r>
      <w:r w:rsidR="00A519A4">
        <w:rPr>
          <w:rFonts w:ascii="Times New Roman" w:eastAsia="Times New Roman" w:hAnsi="Times New Roman" w:cs="Times New Roman"/>
          <w:sz w:val="20"/>
          <w:szCs w:val="20"/>
          <w:lang w:val="hr-HR" w:eastAsia="en-US" w:bidi="ar-SA"/>
        </w:rPr>
        <w:t xml:space="preserve"> </w:t>
      </w:r>
      <w:r w:rsidR="00DF5457">
        <w:rPr>
          <w:rFonts w:ascii="Times New Roman" w:eastAsia="Times New Roman" w:hAnsi="Times New Roman" w:cs="Times New Roman"/>
          <w:sz w:val="20"/>
          <w:szCs w:val="20"/>
          <w:lang w:val="hr-HR" w:eastAsia="en-US" w:bidi="ar-SA"/>
        </w:rPr>
        <w:t>Ovim programom omogućava se djeci i mladima jednostavan ulazak u sustav sporta te se osiguravaju osnovni preduvjeti kako bi se bavili sportom što duže. Putem ovog Programa a kroz sportske udruge nastoji se omogućiti što većem broju djece i odraslih bavljenje organiziranim sportskim aktivnostima. Cilj</w:t>
      </w:r>
      <w:r w:rsidR="00DF5457">
        <w:rPr>
          <w:rFonts w:ascii="Times New Roman" w:eastAsia="Times New Roman" w:hAnsi="Times New Roman" w:cs="Times New Roman"/>
          <w:sz w:val="20"/>
          <w:szCs w:val="20"/>
          <w:lang w:val="hr-HR" w:eastAsia="en-US" w:bidi="ar-SA"/>
        </w:rPr>
        <w:t xml:space="preserve"> ovog programa je uključivanje što više djece i mladih u sportske aktivnosti prvenstveno radi očuvanja zdravlja, kvalitetno provođenje </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slobodnog vremena i socijalizacije djece a kroz razna natjecanja te postizanja sportskih rezultata promoviranje općine Stankovci. Planiran je u iznosu 48.903,00 EUR, izvršen 90,52% u iznosu 44.265,10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A101001 NK Croatia Stankovci, planirana u iznosu 29.845,00 EUR, izvršena 100,00% u iznosu 29.845,00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w:t>
      </w:r>
      <w:r>
        <w:rPr>
          <w:rFonts w:ascii="Times New Roman" w:eastAsia="Times New Roman" w:hAnsi="Times New Roman" w:cs="Times New Roman"/>
          <w:sz w:val="20"/>
          <w:szCs w:val="20"/>
          <w:lang w:val="hr-HR" w:eastAsia="en-US" w:bidi="ar-SA"/>
        </w:rPr>
        <w:t>101002 Športsko društvo Budak, planirana u iznosu 2.654,00 EUR, izvršena 100,00% u iznosu 2.654,00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A101004 Ostale športske udruge i aktivnosti, planirana u iznosu 1.327,00 EUR, izvršena 96,01% u iznosu 1.274,00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A101005 Lovačka udruga Zec Stankovci, planirana u iznosu 3.318,00 EUR, izvršena 100,00% u iznosu 3.318,00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A101007 Boćarski klub Stankovci, planirana u iznosu 6.053,00 EUR, izvršena 50,44% u iznosu 3.053,00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A101010 Bic</w:t>
      </w:r>
      <w:r>
        <w:rPr>
          <w:rFonts w:ascii="Times New Roman" w:eastAsia="Times New Roman" w:hAnsi="Times New Roman" w:cs="Times New Roman"/>
          <w:sz w:val="20"/>
          <w:szCs w:val="20"/>
          <w:lang w:val="hr-HR" w:eastAsia="en-US" w:bidi="ar-SA"/>
        </w:rPr>
        <w:t>iklistički klub Aks, planirana u iznosu 2.654,00 EUR, izvršena 100,00% u iznosu 2.654,00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A101011 Uređenje sportskih igrališta, planirana u iznosu 2.654,00 EUR, izvršena 40,28% u iznosu 1.069,10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A101013 Sportsko ribolovna udruga Banjevci, planirana u iznosu 398,00 EUR, izvršena 100,00% u iznosu 398,00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1011 Program odgoja i obrazovanja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predviđeno je više aktivnosti vezanih za osnovno školstvo, sufinanciranje javnog prijevoza sr</w:t>
      </w:r>
      <w:r w:rsidR="00B60786">
        <w:rPr>
          <w:rFonts w:ascii="Times New Roman" w:eastAsia="Times New Roman" w:hAnsi="Times New Roman" w:cs="Times New Roman"/>
          <w:sz w:val="20"/>
          <w:szCs w:val="20"/>
          <w:lang w:val="hr-HR" w:eastAsia="en-US" w:bidi="ar-SA"/>
        </w:rPr>
        <w:t>e</w:t>
      </w:r>
      <w:r>
        <w:rPr>
          <w:rFonts w:ascii="Times New Roman" w:eastAsia="Times New Roman" w:hAnsi="Times New Roman" w:cs="Times New Roman"/>
          <w:sz w:val="20"/>
          <w:szCs w:val="20"/>
          <w:lang w:val="hr-HR" w:eastAsia="en-US" w:bidi="ar-SA"/>
        </w:rPr>
        <w:t>dnjoško</w:t>
      </w:r>
      <w:r>
        <w:rPr>
          <w:rFonts w:ascii="Times New Roman" w:eastAsia="Times New Roman" w:hAnsi="Times New Roman" w:cs="Times New Roman"/>
          <w:sz w:val="20"/>
          <w:szCs w:val="20"/>
          <w:lang w:val="hr-HR" w:eastAsia="en-US" w:bidi="ar-SA"/>
        </w:rPr>
        <w:t>laca, sufinanciranje Bibliobusa. Ovim programom želi se pridonijeti razvoju odgoja i obrazovanja na način da se osiguraju određena sredstva za  tekuće i kapitalne donacije osnovnoj školi Stankovci, te sufinanciranjem Bibliobusa potakne razvoj kulture čitanja i sufinanciranjem prijevoza srednjoškolaca omogući roditeljima  financijska olakšica. Planiran je u iznosu 13.864,00 EUR, izvršen 80,50% u iznosu 11.160,28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A101101 Osnovno školstvo (tek</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.i</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kap.</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donacij</w:t>
      </w:r>
      <w:r>
        <w:rPr>
          <w:rFonts w:ascii="Times New Roman" w:eastAsia="Times New Roman" w:hAnsi="Times New Roman" w:cs="Times New Roman"/>
          <w:sz w:val="20"/>
          <w:szCs w:val="20"/>
          <w:lang w:val="hr-HR" w:eastAsia="en-US" w:bidi="ar-SA"/>
        </w:rPr>
        <w:t>e OŠ Stankovci), planirana u iznosu 3.318,00 EUR, izvršena 74,59% u iznosu 2.475,00 EUR.</w:t>
      </w:r>
      <w:r w:rsidR="00B60786">
        <w:rPr>
          <w:rFonts w:ascii="Times New Roman" w:eastAsia="Times New Roman" w:hAnsi="Times New Roman" w:cs="Times New Roman"/>
          <w:sz w:val="20"/>
          <w:szCs w:val="20"/>
          <w:lang w:val="hr-HR" w:eastAsia="en-US" w:bidi="ar-SA"/>
        </w:rPr>
        <w:t xml:space="preserve"> Dana je tekuća i kapitalna donacija osnovnoj školi Stankovci , tekuća u iznosu od 1.600,00 EUR za tekuće održavanje dvorišnog zida i kapitalna za projektnu dokumentaciju blagovaonice u iznosu od 875,00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A101102 Organizacija edukativno kulturnog programa -suf.</w:t>
      </w:r>
      <w:r w:rsidR="00B60786">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Bibliobusa, planirana u iznosu 664,00 EUR, izvršena 99,94% u iznosu 663,62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A101104 Sufinanciranje javnog prijevoza srednjo</w:t>
      </w:r>
      <w:r>
        <w:rPr>
          <w:rFonts w:ascii="Times New Roman" w:eastAsia="Times New Roman" w:hAnsi="Times New Roman" w:cs="Times New Roman"/>
          <w:sz w:val="20"/>
          <w:szCs w:val="20"/>
          <w:lang w:val="hr-HR" w:eastAsia="en-US" w:bidi="ar-SA"/>
        </w:rPr>
        <w:t>školaca, planirana u iznosu 3.250,00 EUR, izvršena 42,79% u iznosu 1.390,75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K101102 Izgradnja Dječjeg vrtića Stankovci, planiran u iznosu 6.632,00 EUR, izvršen 99,98% u iznosu 6.630,91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1013 Socijalna pomoć i novčane pomoći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Kroz ovaj program predviđeno je više aktivnosti od kojih su pomoć u novcu i naravi pojedincima i obiteljima, stipendije i školarine, sufinanciranje školskih knjiga, pomoć djeci s poteškoćama u razvoju, program zapošljavanja žena- Zaželi. U sklad</w:t>
      </w:r>
      <w:r>
        <w:rPr>
          <w:rFonts w:ascii="Times New Roman" w:eastAsia="Times New Roman" w:hAnsi="Times New Roman" w:cs="Times New Roman"/>
          <w:sz w:val="20"/>
          <w:szCs w:val="20"/>
          <w:lang w:val="hr-HR" w:eastAsia="en-US" w:bidi="ar-SA"/>
        </w:rPr>
        <w:t xml:space="preserve">u sa svojim zakonskim obvezama i mogućnostima općina Stankovci vodi brigu o socijalnoj sigurnosti građana, a posebno o socijalno ugroženim kategorijama stanovništva. Također, osiguravaju se sredstva za jednokratne novčane pomoći samcima i obiteljima koji zbog trenutnih materijalnih teškoća i teških životnih uvjeta (bolesti, smrti člana obitelji, raznih životnih nepogoda itd) ne mogu podmirivati osnovne životne potrebe. </w:t>
        <w:tab/>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Općina Stankovci svake godine osigurava sredstva za stipendiranje studenata. Za narednu</w:t>
      </w:r>
      <w:r>
        <w:rPr>
          <w:rFonts w:ascii="Times New Roman" w:eastAsia="Times New Roman" w:hAnsi="Times New Roman" w:cs="Times New Roman"/>
          <w:sz w:val="20"/>
          <w:szCs w:val="20"/>
          <w:lang w:val="hr-HR" w:eastAsia="en-US" w:bidi="ar-SA"/>
        </w:rPr>
        <w:t xml:space="preserve"> akademsku godinu </w:t>
      </w:r>
      <w:r w:rsidR="00B60786">
        <w:rPr>
          <w:rFonts w:ascii="Times New Roman" w:eastAsia="Times New Roman" w:hAnsi="Times New Roman" w:cs="Times New Roman"/>
          <w:sz w:val="20"/>
          <w:szCs w:val="20"/>
          <w:lang w:val="hr-HR" w:eastAsia="en-US" w:bidi="ar-SA"/>
        </w:rPr>
        <w:t xml:space="preserve">2022/2023. </w:t>
      </w:r>
      <w:r>
        <w:rPr>
          <w:rFonts w:ascii="Times New Roman" w:eastAsia="Times New Roman" w:hAnsi="Times New Roman" w:cs="Times New Roman"/>
          <w:sz w:val="20"/>
          <w:szCs w:val="20"/>
          <w:lang w:val="hr-HR" w:eastAsia="en-US" w:bidi="ar-SA"/>
        </w:rPr>
        <w:t>osiguravaju se sredstva za stipendiranje studenata u iznosu od 132,7</w:t>
      </w:r>
      <w:r w:rsidR="00B60786">
        <w:rPr>
          <w:rFonts w:ascii="Times New Roman" w:eastAsia="Times New Roman" w:hAnsi="Times New Roman" w:cs="Times New Roman"/>
          <w:sz w:val="20"/>
          <w:szCs w:val="20"/>
          <w:lang w:val="hr-HR" w:eastAsia="en-US" w:bidi="ar-SA"/>
        </w:rPr>
        <w:t>2 EUR mjesečno svakom studentu a za akademsku 2023/2024.  godinu 135,00 EUR mjesečno.</w:t>
      </w:r>
      <w:r>
        <w:rPr>
          <w:rFonts w:ascii="Times New Roman" w:eastAsia="Times New Roman" w:hAnsi="Times New Roman" w:cs="Times New Roman"/>
          <w:sz w:val="20"/>
          <w:szCs w:val="20"/>
          <w:lang w:val="hr-HR" w:eastAsia="en-US" w:bidi="ar-SA"/>
        </w:rPr>
        <w:t xml:space="preserve">                       </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Općina Stankovci na svom području svake godine osigurava sredstva za nabavku dodatnog nastavnog materijala (radne bilježnice, zbirke zadataka i likovne mape te te školski pribor) za sve učenike osnovne škole koji imaju prebivalište na području općine Stankovci. Općina Stankovci u sklopu socijalnog program</w:t>
      </w:r>
      <w:r>
        <w:rPr>
          <w:rFonts w:ascii="Times New Roman" w:eastAsia="Times New Roman" w:hAnsi="Times New Roman" w:cs="Times New Roman"/>
          <w:sz w:val="20"/>
          <w:szCs w:val="20"/>
          <w:lang w:val="hr-HR" w:eastAsia="en-US" w:bidi="ar-SA"/>
        </w:rPr>
        <w:t>a pomaže roditeljima djece s poteškoćama u razvoju.</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Cilj ovoga Programa je poboljšati životne uvjete socijalno ugroženim obiteljima i kućanstvima, te osigurati stanovnicima općine Stankovci što bolje uvjete za život kroz razna novčana i  materijalna pomaganja. Planiran je u iznosu 135.140,00 EUR, izvršen 96,65% u iznosu 130.606,12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A101301 Pomoć u novcu i u naravi pojedincima i obiteljima, planirana u iznosu 23.930,00 EUR, izvršena 87,86% u iznosu 21.025,4</w:t>
      </w:r>
      <w:r>
        <w:rPr>
          <w:rFonts w:ascii="Times New Roman" w:eastAsia="Times New Roman" w:hAnsi="Times New Roman" w:cs="Times New Roman"/>
          <w:sz w:val="20"/>
          <w:szCs w:val="20"/>
          <w:lang w:val="hr-HR" w:eastAsia="en-US" w:bidi="ar-SA"/>
        </w:rPr>
        <w:t>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A101302 Stipendije, školarine i nagrade studentima, planirana u iznosu 28.440,00 EUR, izvršena 101,43% u iznosu 28.845,36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A101303 Sufinanciranje školskih pom.</w:t>
      </w:r>
      <w:r w:rsidR="005E337B">
        <w:rPr>
          <w:rFonts w:ascii="Times New Roman" w:eastAsia="Times New Roman" w:hAnsi="Times New Roman" w:cs="Times New Roman"/>
          <w:sz w:val="20"/>
          <w:szCs w:val="20"/>
          <w:lang w:val="hr-HR" w:eastAsia="en-US" w:bidi="ar-SA"/>
        </w:rPr>
        <w:t xml:space="preserve"> </w:t>
      </w:r>
      <w:r>
        <w:rPr>
          <w:rFonts w:ascii="Times New Roman" w:eastAsia="Times New Roman" w:hAnsi="Times New Roman" w:cs="Times New Roman"/>
          <w:sz w:val="20"/>
          <w:szCs w:val="20"/>
          <w:lang w:val="hr-HR" w:eastAsia="en-US" w:bidi="ar-SA"/>
        </w:rPr>
        <w:t>knjiga i pribora, planirana u iznosu 13.631,00 EUR, izvršena 100,00% u iznosu 13.630,68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A101304 Pomoć djeci s poteškoćama u razvoju (DV Latica i sl.), planirana u iznosu 398,00 EUR, izvršena 256,28% u iznosu 1.020,00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A101305 Program zapošljavanja žena - Program Zaželi</w:t>
      </w:r>
      <w:r>
        <w:rPr>
          <w:rFonts w:ascii="Times New Roman" w:eastAsia="Times New Roman" w:hAnsi="Times New Roman" w:cs="Times New Roman"/>
          <w:sz w:val="20"/>
          <w:szCs w:val="20"/>
          <w:lang w:val="hr-HR" w:eastAsia="en-US" w:bidi="ar-SA"/>
        </w:rPr>
        <w:t>, planirana u iznosu 66.087,00 EUR, izvršena 100,00% u iznosu 66.084,68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A101306 Sufinanciranje projektne dokumentacije za ugradnju fotonaponskih elektrana u kućanstvima, planirana u iznosu 2.654,00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1014 Poticajne mjere demografske obnove</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U cilju provođenja pronatalitetne politike i demografske obnove na području općine Stankovci osiguravaju se novčane naknade za svako novorođeno dijete s prebivalištem roditelja na području općine Stankovc</w:t>
      </w:r>
      <w:r>
        <w:rPr>
          <w:rFonts w:ascii="Times New Roman" w:eastAsia="Times New Roman" w:hAnsi="Times New Roman" w:cs="Times New Roman"/>
          <w:sz w:val="20"/>
          <w:szCs w:val="20"/>
          <w:lang w:val="hr-HR" w:eastAsia="en-US" w:bidi="ar-SA"/>
        </w:rPr>
        <w:t>i. Planiran je u iznosu 24.820,00 EUR, izvršen 89,88% u iznosu 22.308,66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A101401 Potpora za novorođeno dijete, planirana u iznosu 24.156,00 EUR, izvršena 92,35% u iznosu 22.308,66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A101403 Pomoć kućanstvima za štete uzrokovane elementarnim nepogodama, planirana u iznosu 664,00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1015 Humanitarna skrb kroz udruge građana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Ovaj program sastoji se od više aktivnosti, Udruge slijepih i Udruga pr</w:t>
      </w:r>
      <w:r w:rsidR="008E7347">
        <w:rPr>
          <w:rFonts w:ascii="Times New Roman" w:eastAsia="Times New Roman" w:hAnsi="Times New Roman" w:cs="Times New Roman"/>
          <w:sz w:val="20"/>
          <w:szCs w:val="20"/>
          <w:lang w:val="hr-HR" w:eastAsia="en-US" w:bidi="ar-SA"/>
        </w:rPr>
        <w:t>o</w:t>
      </w:r>
      <w:r>
        <w:rPr>
          <w:rFonts w:ascii="Times New Roman" w:eastAsia="Times New Roman" w:hAnsi="Times New Roman" w:cs="Times New Roman"/>
          <w:sz w:val="20"/>
          <w:szCs w:val="20"/>
          <w:lang w:val="hr-HR" w:eastAsia="en-US" w:bidi="ar-SA"/>
        </w:rPr>
        <w:t>izašlih iz Domovinskog rata, djelatnost Crvenog križa, udruga Hrvatskih dragovoljaca Stankovci. Financiranjem ovih aktivnosti želi se poboljšati rad humanitarnih udruga koje doprinose podizanju kvalitete života osoba u potrebi i aktivnom uključivanju istih u život lokalne zajednice. Planiran je u iznosu 8.000,00 EUR, izvršen 65,88% u iznosu 5.270,43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A101501 Udruga slijepih i udruge proizašle iz Domovinskog rata (HVIDR-a i sl.), planirana u iznosu 1.991,00</w:t>
      </w:r>
      <w:r>
        <w:rPr>
          <w:rFonts w:ascii="Times New Roman" w:eastAsia="Times New Roman" w:hAnsi="Times New Roman" w:cs="Times New Roman"/>
          <w:sz w:val="20"/>
          <w:szCs w:val="20"/>
          <w:lang w:val="hr-HR" w:eastAsia="en-US" w:bidi="ar-SA"/>
        </w:rPr>
        <w:t xml:space="preserve"> EUR, izvršena 62,90% u iznosu 1.252,43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A101502 Humanitarna djelatnost Crvenog križa, planirana u iznosu 1.991,00 EUR, izvršena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A101503 Udruga hrvatskih dragovoljaca Stankovci, planirana u iznosu 4.018,00 EUR, izvršena 100,00% u iznosu 4.018,00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1016 Protupožarna i civilna zaštita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Ovaj program sastoji se od aktivnosti koje provode  Dobrovoljno društvo Stankovci i Civina zaštita i gorska služba spašavanja.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Cilj ovoga programa je prov</w:t>
      </w:r>
      <w:r>
        <w:rPr>
          <w:rFonts w:ascii="Times New Roman" w:eastAsia="Times New Roman" w:hAnsi="Times New Roman" w:cs="Times New Roman"/>
          <w:sz w:val="20"/>
          <w:szCs w:val="20"/>
          <w:lang w:val="hr-HR" w:eastAsia="en-US" w:bidi="ar-SA"/>
        </w:rPr>
        <w:t>edba preventivnih mjera zaštite od požara, gašenje požara i spašavanje ljudi i imovine ugroženih požarom i drugim nesrećama, povećanje sigurnosti i zaštite građana i objekata i imovine. Redovnim financiranjem ovih aktivnosti postiže se  kvalitetno funkcioniranje protupožarne zaštite i sustava civilne zaštite te Gorske službe spašavanja. Planiran je u iznosu 59.243,00 EUR, izvršen 57,13% u iznosu 33.845,00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KAPITALNI PROJEKT K101604 Operativni dom Civilne zaštite (Vat</w:t>
      </w:r>
      <w:r>
        <w:rPr>
          <w:rFonts w:ascii="Times New Roman" w:eastAsia="Times New Roman" w:hAnsi="Times New Roman" w:cs="Times New Roman"/>
          <w:sz w:val="20"/>
          <w:szCs w:val="20"/>
          <w:lang w:val="hr-HR" w:eastAsia="en-US" w:bidi="ar-SA"/>
        </w:rPr>
        <w:t>rogasni dom), planiran u iznosu 25.000,00 EUR, izvršen 0,00% u iznosu 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A101601 DVD Stankovci, planirana u iznosu 33.181,00 EUR, izvršena 100,00% u iznosu 33.181,00 EUR.</w:t>
      </w:r>
    </w:p>
    <w:p w:rsidR="001E61D1" w:rsidP="006909AB">
      <w:pPr>
        <w:spacing w:after="0" w:line="276" w:lineRule="auto"/>
        <w:jc w:val="both"/>
        <w:rPr>
          <w:rFonts w:ascii="Times New Roman" w:eastAsia="Times New Roman" w:hAnsi="Times New Roman" w:cs="Times New Roman"/>
          <w:sz w:val="20"/>
          <w:szCs w:val="20"/>
          <w:lang w:val="hr-HR" w:eastAsia="en-US" w:bidi="ar-SA"/>
        </w:rPr>
      </w:pPr>
      <w:r w:rsidR="00DF5457">
        <w:rPr>
          <w:rFonts w:ascii="Times New Roman" w:eastAsia="Times New Roman" w:hAnsi="Times New Roman" w:cs="Times New Roman"/>
          <w:sz w:val="20"/>
          <w:szCs w:val="20"/>
          <w:lang w:val="hr-HR" w:eastAsia="en-US" w:bidi="ar-SA"/>
        </w:rPr>
        <w:t xml:space="preserve">  </w:t>
      </w:r>
    </w:p>
    <w:p w:rsidR="001E61D1"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A101602 Civilna zaštita i gorska služba spašavanja, planirana u iznosu 1.062,00 EUR, izvršena 62,52% u iznosu 664,00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1017 Poslovanje raznih udruga</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Ovim programom predviđene su donacije za ostale udruge koje nisu posebno navedene a zatraže sredstva za posebne aktivnosti. Planiran je u </w:t>
      </w:r>
      <w:r>
        <w:rPr>
          <w:rFonts w:ascii="Times New Roman" w:eastAsia="Times New Roman" w:hAnsi="Times New Roman" w:cs="Times New Roman"/>
          <w:sz w:val="20"/>
          <w:szCs w:val="20"/>
          <w:lang w:val="hr-HR" w:eastAsia="en-US" w:bidi="ar-SA"/>
        </w:rPr>
        <w:t>iznosu 1.991,00 EUR, izvršen 95,43% u iznosu 1.900,00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A101701 Tekuće i kapitalne donacije ostalim udrugama, planirana u iznosu 1.991,00 EUR, izvršena 95,43% u iznosu 1.900,00 EUR.</w:t>
      </w:r>
      <w:r w:rsidR="008E7347">
        <w:rPr>
          <w:rFonts w:ascii="Times New Roman" w:eastAsia="Times New Roman" w:hAnsi="Times New Roman" w:cs="Times New Roman"/>
          <w:sz w:val="20"/>
          <w:szCs w:val="20"/>
          <w:lang w:val="hr-HR" w:eastAsia="en-US" w:bidi="ar-SA"/>
        </w:rPr>
        <w:t xml:space="preserve"> Tekuće donacije dane su Muškoj pjevačkoj skupini Vukšićki bećari u iznosu od 200,00 EUR, udruzi umirovljenika Sveti Nikola Tavelić Stankovci u iznosu od 700,00 EOR, Srpskom privrednom društvu Privrednik u iznosu od 500,00 EUR i udruzi Branimir za poticanje zaštite zadarske kultur</w:t>
      </w:r>
      <w:r w:rsidR="008E7347">
        <w:rPr>
          <w:rFonts w:ascii="Times New Roman" w:eastAsia="Times New Roman" w:hAnsi="Times New Roman" w:cs="Times New Roman"/>
          <w:sz w:val="20"/>
          <w:szCs w:val="20"/>
          <w:lang w:val="hr-HR" w:eastAsia="en-US" w:bidi="ar-SA"/>
        </w:rPr>
        <w:t>ne baštine u iznosu od 500,00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PROGRAM: 1012 Predškolski odgoj - Dječji vrtić Stankovci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Dječji vrtić Stankovci je proračunski korisnik općine Stankovci i provodi programe njege, odgoja, obrazovanja, zdravstvene zaštite, prehrane i socijalne skrbi djece ranije  i predškolske dobi. Općina većim djelom financira sve troškove Dječjeg vrtića.</w:t>
      </w:r>
      <w:r w:rsidR="00685DAD">
        <w:rPr>
          <w:rFonts w:ascii="Times New Roman" w:eastAsia="Times New Roman" w:hAnsi="Times New Roman" w:cs="Times New Roman"/>
          <w:sz w:val="20"/>
          <w:szCs w:val="20"/>
          <w:lang w:val="hr-HR" w:eastAsia="en-US" w:bidi="ar-SA"/>
        </w:rPr>
        <w:t xml:space="preserve"> </w:t>
      </w:r>
      <w:r w:rsidR="008E7347">
        <w:rPr>
          <w:rFonts w:ascii="Times New Roman" w:eastAsia="Times New Roman" w:hAnsi="Times New Roman" w:cs="Times New Roman"/>
          <w:sz w:val="20"/>
          <w:szCs w:val="20"/>
          <w:lang w:val="hr-HR" w:eastAsia="en-US" w:bidi="ar-SA"/>
        </w:rPr>
        <w:t>U travnju 2023. godine otvoren</w:t>
      </w:r>
      <w:r w:rsidR="00685DAD">
        <w:rPr>
          <w:rFonts w:ascii="Times New Roman" w:eastAsia="Times New Roman" w:hAnsi="Times New Roman" w:cs="Times New Roman"/>
          <w:sz w:val="20"/>
          <w:szCs w:val="20"/>
          <w:lang w:val="hr-HR" w:eastAsia="en-US" w:bidi="ar-SA"/>
        </w:rPr>
        <w:t>a je nova zgrada Dječjeg</w:t>
      </w:r>
      <w:r w:rsidR="008E7347">
        <w:rPr>
          <w:rFonts w:ascii="Times New Roman" w:eastAsia="Times New Roman" w:hAnsi="Times New Roman" w:cs="Times New Roman"/>
          <w:sz w:val="20"/>
          <w:szCs w:val="20"/>
          <w:lang w:val="hr-HR" w:eastAsia="en-US" w:bidi="ar-SA"/>
        </w:rPr>
        <w:t xml:space="preserve"> vrtić</w:t>
      </w:r>
      <w:r w:rsidR="00685DAD">
        <w:rPr>
          <w:rFonts w:ascii="Times New Roman" w:eastAsia="Times New Roman" w:hAnsi="Times New Roman" w:cs="Times New Roman"/>
          <w:sz w:val="20"/>
          <w:szCs w:val="20"/>
          <w:lang w:val="hr-HR" w:eastAsia="en-US" w:bidi="ar-SA"/>
        </w:rPr>
        <w:t>a sa većim kapacitetom primanja djece</w:t>
      </w:r>
      <w:r>
        <w:rPr>
          <w:rFonts w:ascii="Times New Roman" w:eastAsia="Times New Roman" w:hAnsi="Times New Roman" w:cs="Times New Roman"/>
          <w:sz w:val="20"/>
          <w:szCs w:val="20"/>
          <w:lang w:val="hr-HR" w:eastAsia="en-US" w:bidi="ar-SA"/>
        </w:rPr>
        <w:t xml:space="preserve"> te s</w:t>
      </w:r>
      <w:r w:rsidR="00685DAD">
        <w:rPr>
          <w:rFonts w:ascii="Times New Roman" w:eastAsia="Times New Roman" w:hAnsi="Times New Roman" w:cs="Times New Roman"/>
          <w:sz w:val="20"/>
          <w:szCs w:val="20"/>
          <w:lang w:val="hr-HR" w:eastAsia="en-US" w:bidi="ar-SA"/>
        </w:rPr>
        <w:t xml:space="preserve">u </w:t>
      </w:r>
      <w:r>
        <w:rPr>
          <w:rFonts w:ascii="Times New Roman" w:eastAsia="Times New Roman" w:hAnsi="Times New Roman" w:cs="Times New Roman"/>
          <w:sz w:val="20"/>
          <w:szCs w:val="20"/>
          <w:lang w:val="hr-HR" w:eastAsia="en-US" w:bidi="ar-SA"/>
        </w:rPr>
        <w:t xml:space="preserve"> veći </w:t>
      </w:r>
      <w:r w:rsidR="00685DAD">
        <w:rPr>
          <w:rFonts w:ascii="Times New Roman" w:eastAsia="Times New Roman" w:hAnsi="Times New Roman" w:cs="Times New Roman"/>
          <w:sz w:val="20"/>
          <w:szCs w:val="20"/>
          <w:lang w:val="hr-HR" w:eastAsia="en-US" w:bidi="ar-SA"/>
        </w:rPr>
        <w:t xml:space="preserve">i </w:t>
      </w:r>
      <w:r>
        <w:rPr>
          <w:rFonts w:ascii="Times New Roman" w:eastAsia="Times New Roman" w:hAnsi="Times New Roman" w:cs="Times New Roman"/>
          <w:sz w:val="20"/>
          <w:szCs w:val="20"/>
          <w:lang w:val="hr-HR" w:eastAsia="en-US" w:bidi="ar-SA"/>
        </w:rPr>
        <w:t>rashodi po ovom programu a što je vidljivo u financijsk</w:t>
      </w:r>
      <w:r>
        <w:rPr>
          <w:rFonts w:ascii="Times New Roman" w:eastAsia="Times New Roman" w:hAnsi="Times New Roman" w:cs="Times New Roman"/>
          <w:sz w:val="20"/>
          <w:szCs w:val="20"/>
          <w:lang w:val="hr-HR" w:eastAsia="en-US" w:bidi="ar-SA"/>
        </w:rPr>
        <w:t>om planu proračunskog korisnika. Planiran je u iznosu 221.087,00 EUR, izvršen 93,37% u iznosu 206.420,97 EUR, a sadrži slijedeće aktivnosti:</w:t>
      </w:r>
    </w:p>
    <w:p w:rsidR="00DF5457" w:rsidP="006909AB">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 xml:space="preserve">   ●  AKTIVNOST A101201 Redovna djelatnost Dječjeg vrtića Stankovci, planirana u iznosu 221.087,00 EUR, izvršena 93,37% u iznosu 206.420,97 EUR.</w:t>
      </w:r>
    </w:p>
    <w:p w:rsidR="00DF5457" w:rsidP="006909AB">
      <w:pPr>
        <w:spacing w:after="0" w:line="276" w:lineRule="auto"/>
        <w:jc w:val="both"/>
        <w:rPr>
          <w:rFonts w:ascii="Times New Roman" w:eastAsia="Times New Roman" w:hAnsi="Times New Roman" w:cs="Times New Roman"/>
          <w:sz w:val="20"/>
          <w:szCs w:val="20"/>
          <w:lang w:val="hr-HR" w:eastAsia="en-US" w:bidi="ar-SA"/>
        </w:rPr>
      </w:pPr>
    </w:p>
    <w:p w:rsidR="00DF5457" w:rsidRPr="000D6F07" w:rsidP="006909AB">
      <w:pPr>
        <w:spacing w:after="0" w:line="276" w:lineRule="auto"/>
        <w:jc w:val="both"/>
        <w:rPr>
          <w:rFonts w:ascii="Times New Roman" w:eastAsia="Times New Roman" w:hAnsi="Times New Roman" w:cs="Times New Roman"/>
          <w:sz w:val="20"/>
          <w:szCs w:val="20"/>
          <w:lang w:val="hr-HR" w:eastAsia="en-US" w:bidi="ar-SA"/>
        </w:rPr>
      </w:pPr>
    </w:p>
    <w:p w:rsidR="00DF5457" w:rsidRPr="007079EC" w:rsidP="00A86837">
      <w:pPr>
        <w:spacing w:after="0" w:line="276" w:lineRule="auto"/>
        <w:rPr>
          <w:rFonts w:ascii="Times New Roman" w:eastAsia="Times New Roman" w:hAnsi="Times New Roman" w:cs="Times New Roman"/>
          <w:sz w:val="20"/>
          <w:szCs w:val="20"/>
          <w:lang w:val="hr-HR" w:eastAsia="en-US" w:bidi="ar-SA"/>
        </w:rPr>
      </w:pPr>
    </w:p>
    <w:p w:rsidR="00DF5457" w:rsidRPr="007079EC" w:rsidP="007079EC">
      <w:pPr>
        <w:spacing w:after="0" w:line="276" w:lineRule="auto"/>
        <w:jc w:val="center"/>
        <w:rPr>
          <w:rFonts w:ascii="Times New Roman" w:eastAsia="Times New Roman" w:hAnsi="Times New Roman" w:cs="Times New Roman"/>
          <w:b/>
          <w:bCs/>
          <w:sz w:val="20"/>
          <w:szCs w:val="20"/>
          <w:lang w:val="hr-HR" w:eastAsia="en-US" w:bidi="ar-SA"/>
        </w:rPr>
      </w:pPr>
      <w:r w:rsidRPr="007079EC">
        <w:rPr>
          <w:rFonts w:ascii="Times New Roman" w:eastAsia="Times New Roman" w:hAnsi="Times New Roman" w:cs="Times New Roman"/>
          <w:b/>
          <w:bCs/>
          <w:sz w:val="20"/>
          <w:szCs w:val="20"/>
          <w:lang w:val="hr-HR" w:eastAsia="en-US" w:bidi="ar-SA"/>
        </w:rPr>
        <w:t>Članak 4.</w:t>
      </w:r>
    </w:p>
    <w:p w:rsidR="00DF5457" w:rsidP="007079EC">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Izvještaj o korištenju proračunske zalihe, izvještaj o zaduživanju na domaćem i stranom tržištu novca i kapitala, izvještaj o danim jamstvima i plaćanjima po protestiranim jamstvima, izvještaj o korištenju sredsta</w:t>
      </w:r>
      <w:r>
        <w:rPr>
          <w:rFonts w:ascii="Times New Roman" w:eastAsia="Times New Roman" w:hAnsi="Times New Roman" w:cs="Times New Roman"/>
          <w:sz w:val="20"/>
          <w:szCs w:val="20"/>
          <w:lang w:val="hr-HR" w:eastAsia="en-US" w:bidi="ar-SA"/>
        </w:rPr>
        <w:t>va fondova EU, izvještaj o danim zajmovima i potraživanjima po danim zajmovima i izvještaj o stanju potraživanja i dospjelih obveza te o stanju potencijalnih obveza po osnovi sudskih sporova sastavni su dio Godišnjeg izvještaja o izvršenju proračuna.</w:t>
      </w:r>
    </w:p>
    <w:p w:rsidR="00DF5457" w:rsidRPr="007079EC" w:rsidP="007079EC">
      <w:pPr>
        <w:spacing w:after="0" w:line="276" w:lineRule="auto"/>
        <w:jc w:val="both"/>
        <w:rPr>
          <w:rFonts w:ascii="Times New Roman" w:eastAsia="Times New Roman" w:hAnsi="Times New Roman" w:cs="Times New Roman"/>
          <w:sz w:val="20"/>
          <w:szCs w:val="20"/>
          <w:lang w:val="hr-HR" w:eastAsia="en-US" w:bidi="ar-SA"/>
        </w:rPr>
      </w:pPr>
    </w:p>
    <w:p w:rsidR="00DF5457" w:rsidRPr="004747DC" w:rsidP="00D97F17">
      <w:pPr>
        <w:pStyle w:val="Heading1"/>
        <w:keepNext/>
        <w:keepLines/>
        <w:numPr>
          <w:ilvl w:val="0"/>
          <w:numId w:val="7"/>
        </w:numPr>
        <w:spacing w:before="240" w:after="0" w:line="276" w:lineRule="auto"/>
        <w:ind w:left="426" w:hanging="436"/>
        <w:rPr>
          <w:rFonts w:ascii="Times New Roman" w:eastAsia="Times New Roman" w:hAnsi="Times New Roman" w:cs="Times New Roman"/>
          <w:b/>
          <w:sz w:val="24"/>
          <w:szCs w:val="32"/>
          <w:lang w:val="hr-HR" w:eastAsia="en-US" w:bidi="ar-SA"/>
        </w:rPr>
      </w:pPr>
      <w:bookmarkStart w:id="13" w:name="_Toc161164548"/>
      <w:r w:rsidRPr="004747DC">
        <w:rPr>
          <w:rFonts w:ascii="Times New Roman" w:eastAsia="Times New Roman" w:hAnsi="Times New Roman" w:cs="Times New Roman"/>
          <w:b/>
          <w:sz w:val="24"/>
          <w:szCs w:val="32"/>
          <w:lang w:val="hr-HR" w:eastAsia="en-US" w:bidi="ar-SA"/>
        </w:rPr>
        <w:t>POSEBNI IZVJEŠTAJI O IZVRŠENJU PRORAČUNA</w:t>
      </w:r>
      <w:bookmarkEnd w:id="13"/>
    </w:p>
    <w:p w:rsidR="00DF5457" w:rsidRPr="004747DC" w:rsidP="00A730F9">
      <w:pPr>
        <w:spacing w:after="0" w:line="276" w:lineRule="auto"/>
        <w:rPr>
          <w:rFonts w:ascii="Times New Roman" w:eastAsia="Times New Roman" w:hAnsi="Times New Roman" w:cs="Times New Roman"/>
          <w:b/>
          <w:bCs/>
          <w:sz w:val="24"/>
          <w:szCs w:val="24"/>
          <w:lang w:val="hr-HR" w:eastAsia="en-US" w:bidi="ar-SA"/>
        </w:rPr>
      </w:pPr>
    </w:p>
    <w:p w:rsidR="00DF5457" w:rsidRPr="004747DC" w:rsidP="00A730F9">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Posebni izvještaji u </w:t>
      </w:r>
      <w:r>
        <w:rPr>
          <w:rFonts w:ascii="Times New Roman" w:eastAsia="Times New Roman" w:hAnsi="Times New Roman" w:cs="Times New Roman"/>
          <w:sz w:val="20"/>
          <w:szCs w:val="20"/>
          <w:lang w:val="hr-HR" w:eastAsia="en-US" w:bidi="ar-SA"/>
        </w:rPr>
        <w:t>G</w:t>
      </w:r>
      <w:r w:rsidRPr="004747DC">
        <w:rPr>
          <w:rFonts w:ascii="Times New Roman" w:eastAsia="Times New Roman" w:hAnsi="Times New Roman" w:cs="Times New Roman"/>
          <w:sz w:val="20"/>
          <w:szCs w:val="20"/>
          <w:lang w:val="hr-HR" w:eastAsia="en-US" w:bidi="ar-SA"/>
        </w:rPr>
        <w:t xml:space="preserve">odišnjem izvještaju o izvršenju proračuna </w:t>
      </w:r>
      <w:r>
        <w:rPr>
          <w:rFonts w:ascii="Times New Roman" w:eastAsia="Times New Roman" w:hAnsi="Times New Roman" w:cs="Times New Roman"/>
          <w:sz w:val="20"/>
          <w:szCs w:val="20"/>
          <w:lang w:val="hr-HR" w:eastAsia="en-US" w:bidi="ar-SA"/>
        </w:rPr>
        <w:t>OPĆINE/GRADA</w:t>
      </w:r>
      <w:r w:rsidRPr="004747DC">
        <w:rPr>
          <w:rFonts w:ascii="Times New Roman" w:eastAsia="Times New Roman" w:hAnsi="Times New Roman" w:cs="Times New Roman"/>
          <w:sz w:val="20"/>
          <w:szCs w:val="20"/>
          <w:lang w:val="hr-HR" w:eastAsia="en-US" w:bidi="ar-SA"/>
        </w:rPr>
        <w:t xml:space="preserve"> za 2023. godinu su:</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korištenju proračunske zalihe,</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zaduživanju na domaćem i stranom tržištu novca i kapitala,</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w:t>
      </w:r>
      <w:r w:rsidRPr="004747DC">
        <w:rPr>
          <w:rFonts w:ascii="Times New Roman" w:eastAsia="Times New Roman" w:hAnsi="Times New Roman" w:cs="Times New Roman"/>
          <w:kern w:val="2"/>
          <w:sz w:val="20"/>
          <w:szCs w:val="20"/>
          <w:lang w:val="hr-HR" w:eastAsia="hr-HR" w:bidi="ar-SA"/>
        </w:rPr>
        <w:t>aj o danim jamstvima i plaćanjima po protestiranim jamstvima.</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korištenju sredstva  fondova EU</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danim zajmovima i potraživanjima po danim zajmovima</w:t>
      </w:r>
    </w:p>
    <w:p w:rsidR="00DF5457" w:rsidRPr="004747DC" w:rsidP="00D97F17">
      <w:pPr>
        <w:numPr>
          <w:ilvl w:val="0"/>
          <w:numId w:val="9"/>
        </w:numPr>
        <w:suppressAutoHyphens/>
        <w:autoSpaceDN w:val="0"/>
        <w:spacing w:after="160" w:line="240" w:lineRule="auto"/>
        <w:ind w:left="720" w:hanging="360"/>
        <w:contextualSpacing/>
        <w:jc w:val="both"/>
        <w:rPr>
          <w:rFonts w:ascii="Times New Roman" w:eastAsia="Times New Roman" w:hAnsi="Times New Roman" w:cs="Times New Roman"/>
          <w:kern w:val="2"/>
          <w:sz w:val="20"/>
          <w:szCs w:val="20"/>
          <w:lang w:val="hr-HR" w:eastAsia="hr-HR" w:bidi="ar-SA"/>
        </w:rPr>
      </w:pPr>
      <w:r w:rsidRPr="004747DC">
        <w:rPr>
          <w:rFonts w:ascii="Times New Roman" w:eastAsia="Times New Roman" w:hAnsi="Times New Roman" w:cs="Times New Roman"/>
          <w:kern w:val="2"/>
          <w:sz w:val="20"/>
          <w:szCs w:val="20"/>
          <w:lang w:val="hr-HR" w:eastAsia="hr-HR" w:bidi="ar-SA"/>
        </w:rPr>
        <w:t>Izvještaj o stanju potraživanja i dospjelih obveza te o stanju potencijalnih obveza po osnovi sudskih sporova</w:t>
      </w:r>
    </w:p>
    <w:p w:rsidR="00DF5457" w:rsidRPr="004747DC" w:rsidP="00B03617">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4" w:name="_Toc161164549"/>
      <w:r w:rsidRPr="004747DC">
        <w:rPr>
          <w:rFonts w:ascii="Times New Roman" w:eastAsia="Times New Roman" w:hAnsi="Times New Roman" w:cs="Times New Roman"/>
          <w:b/>
          <w:sz w:val="20"/>
          <w:szCs w:val="26"/>
          <w:lang w:val="hr-HR" w:eastAsia="en-US" w:bidi="ar-SA"/>
        </w:rPr>
        <w:t>IZVJEŠTAJ O KORIŠTENJU PRORAČUNSKE ZALIHE</w:t>
      </w:r>
      <w:bookmarkEnd w:id="14"/>
    </w:p>
    <w:p w:rsidR="00A82A94" w:rsidP="009222A8">
      <w:pPr>
        <w:spacing w:after="0" w:line="276" w:lineRule="auto"/>
        <w:jc w:val="both"/>
        <w:rPr>
          <w:rFonts w:ascii="Times New Roman" w:eastAsia="Times New Roman" w:hAnsi="Times New Roman" w:cs="Times New Roman"/>
          <w:sz w:val="20"/>
          <w:szCs w:val="20"/>
          <w:lang w:val="hr-HR" w:eastAsia="en-US" w:bidi="ar-SA"/>
        </w:rPr>
      </w:pPr>
    </w:p>
    <w:p w:rsidR="00DF5457" w:rsidRPr="004747DC" w:rsidP="009222A8">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U proračunu za 2023. godinu planirana sredstva proračunske zalihe iznose</w:t>
      </w:r>
      <w:r w:rsidR="00685DAD">
        <w:rPr>
          <w:rFonts w:ascii="Times New Roman" w:eastAsia="Times New Roman" w:hAnsi="Times New Roman" w:cs="Times New Roman"/>
          <w:sz w:val="20"/>
          <w:szCs w:val="20"/>
          <w:lang w:val="hr-HR" w:eastAsia="en-US" w:bidi="ar-SA"/>
        </w:rPr>
        <w:t xml:space="preserve"> 664,00</w:t>
      </w:r>
      <w:r w:rsidRPr="004747DC">
        <w:rPr>
          <w:rFonts w:ascii="Times New Roman" w:eastAsia="Times New Roman" w:hAnsi="Times New Roman" w:cs="Times New Roman"/>
          <w:sz w:val="20"/>
          <w:szCs w:val="20"/>
          <w:lang w:val="hr-HR" w:eastAsia="en-US" w:bidi="ar-SA"/>
        </w:rPr>
        <w:t xml:space="preserve"> EUR-a</w:t>
      </w:r>
      <w:r w:rsidR="00685DAD">
        <w:rPr>
          <w:rFonts w:ascii="Times New Roman" w:eastAsia="Times New Roman" w:hAnsi="Times New Roman" w:cs="Times New Roman"/>
          <w:sz w:val="20"/>
          <w:szCs w:val="20"/>
          <w:lang w:val="hr-HR" w:eastAsia="en-US" w:bidi="ar-SA"/>
        </w:rPr>
        <w:t>. Općina Stankovci u 2023 godini nije koristila sredstva proračunske zalihe.</w:t>
      </w:r>
    </w:p>
    <w:p w:rsidR="00DF5457" w:rsidRPr="004747DC" w:rsidP="009222A8">
      <w:pPr>
        <w:spacing w:after="0" w:line="276" w:lineRule="auto"/>
        <w:jc w:val="both"/>
        <w:rPr>
          <w:rFonts w:ascii="Times New Roman" w:eastAsia="Times New Roman" w:hAnsi="Times New Roman" w:cs="Times New Roman"/>
          <w:sz w:val="20"/>
          <w:szCs w:val="20"/>
          <w:lang w:val="hr-HR" w:eastAsia="en-US" w:bidi="ar-SA"/>
        </w:rPr>
      </w:pPr>
    </w:p>
    <w:p w:rsidR="00DF5457" w:rsidRPr="004747DC" w:rsidP="00B03617">
      <w:pPr>
        <w:spacing w:after="0" w:line="276" w:lineRule="auto"/>
        <w:rPr>
          <w:rFonts w:ascii="Times New Roman" w:eastAsia="Times New Roman" w:hAnsi="Times New Roman" w:cs="Times New Roman"/>
          <w:b/>
          <w:bCs/>
          <w:sz w:val="20"/>
          <w:szCs w:val="20"/>
          <w:lang w:val="hr-HR" w:eastAsia="en-US" w:bidi="ar-SA"/>
        </w:rPr>
      </w:pPr>
    </w:p>
    <w:p w:rsidR="00A82A94" w:rsidP="00A82A94">
      <w:pPr>
        <w:pStyle w:val="Heading2"/>
        <w:keepNext/>
        <w:keepLines/>
        <w:spacing w:before="40" w:after="0" w:line="276" w:lineRule="auto"/>
        <w:ind w:left="426"/>
        <w:rPr>
          <w:rFonts w:ascii="Times New Roman" w:eastAsia="Times New Roman" w:hAnsi="Times New Roman" w:cs="Times New Roman"/>
          <w:b/>
          <w:sz w:val="20"/>
          <w:szCs w:val="26"/>
          <w:lang w:val="hr-HR" w:eastAsia="en-US" w:bidi="ar-SA"/>
        </w:rPr>
      </w:pPr>
      <w:bookmarkStart w:id="15" w:name="_Toc161164550"/>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r w:rsidRPr="004747DC">
        <w:rPr>
          <w:rFonts w:ascii="Times New Roman" w:eastAsia="Times New Roman" w:hAnsi="Times New Roman" w:cs="Times New Roman"/>
          <w:b/>
          <w:sz w:val="20"/>
          <w:szCs w:val="26"/>
          <w:lang w:val="hr-HR" w:eastAsia="en-US" w:bidi="ar-SA"/>
        </w:rPr>
        <w:t>IZVJEŠTAJ O ZADUŽIVANJU</w:t>
      </w:r>
      <w:r w:rsidRPr="004747DC">
        <w:rPr>
          <w:rFonts w:ascii="Times New Roman" w:eastAsia="Times New Roman" w:hAnsi="Times New Roman" w:cs="Times New Roman"/>
          <w:b/>
          <w:sz w:val="20"/>
          <w:szCs w:val="26"/>
          <w:lang w:val="hr-HR" w:eastAsia="en-US" w:bidi="ar-SA"/>
        </w:rPr>
        <w:t xml:space="preserve"> NA DOMAĆEM I STRANOM TRŽIŠTU NOVCA I KAPITALA</w:t>
      </w:r>
      <w:bookmarkEnd w:id="15"/>
    </w:p>
    <w:p w:rsidR="00DF5457" w:rsidRPr="004747DC" w:rsidP="008A79A0">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Zakonom o proračunu („Narodne novine“, broj 144/21) regulirano je da se jedinica lokalne i područne (regionalne) samouprave može dugoročno zadužiti za investiciju koja se financira iz njezina proračuna, za kapitalne pomoći trgovačkim društvima i drugim pravnim osobama u većinskom vlasništvu ili suvlasništvu jedinica lokalne i područne (regionalne) samouprave radi realizacije investicija koja se sufinancira iz fondova Europske unije i za investicije odnosno proj</w:t>
      </w:r>
      <w:r w:rsidRPr="004747DC">
        <w:rPr>
          <w:rFonts w:ascii="Times New Roman" w:eastAsia="Times New Roman" w:hAnsi="Times New Roman" w:cs="Times New Roman"/>
          <w:sz w:val="20"/>
          <w:szCs w:val="20"/>
          <w:lang w:val="hr-HR" w:eastAsia="en-US" w:bidi="ar-SA"/>
        </w:rPr>
        <w:t xml:space="preserve">ekte čija je realizacija utvrđena posebnim propisima te za financiranje obveza na ime neprihvatljivih troškova koji su bili sufinancirani </w:t>
      </w:r>
    </w:p>
    <w:p w:rsidR="00DF5457" w:rsidP="00CC22C7">
      <w:pPr>
        <w:spacing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Ukupna obveza </w:t>
      </w:r>
      <w:r w:rsidR="006B158E">
        <w:rPr>
          <w:rFonts w:ascii="Times New Roman" w:eastAsia="Times New Roman" w:hAnsi="Times New Roman" w:cs="Times New Roman"/>
          <w:sz w:val="20"/>
          <w:szCs w:val="20"/>
          <w:lang w:val="hr-HR" w:eastAsia="en-US" w:bidi="ar-SA"/>
        </w:rPr>
        <w:t>općine Stankovci po dugoročnim</w:t>
      </w:r>
      <w:r w:rsidRPr="004747DC">
        <w:rPr>
          <w:rFonts w:ascii="Times New Roman" w:eastAsia="Times New Roman" w:hAnsi="Times New Roman" w:cs="Times New Roman"/>
          <w:sz w:val="20"/>
          <w:szCs w:val="20"/>
          <w:lang w:val="hr-HR" w:eastAsia="en-US" w:bidi="ar-SA"/>
        </w:rPr>
        <w:t xml:space="preserve"> kreditima</w:t>
      </w:r>
      <w:r w:rsidR="006B158E">
        <w:rPr>
          <w:rFonts w:ascii="Times New Roman" w:eastAsia="Times New Roman" w:hAnsi="Times New Roman" w:cs="Times New Roman"/>
          <w:sz w:val="20"/>
          <w:szCs w:val="20"/>
          <w:lang w:val="hr-HR" w:eastAsia="en-US" w:bidi="ar-SA"/>
        </w:rPr>
        <w:t xml:space="preserve"> i zajmovima</w:t>
      </w:r>
      <w:r w:rsidRPr="004747DC">
        <w:rPr>
          <w:rFonts w:ascii="Times New Roman" w:eastAsia="Times New Roman" w:hAnsi="Times New Roman" w:cs="Times New Roman"/>
          <w:sz w:val="20"/>
          <w:szCs w:val="20"/>
          <w:lang w:val="hr-HR" w:eastAsia="en-US" w:bidi="ar-SA"/>
        </w:rPr>
        <w:t xml:space="preserve"> te beskamatnim zajmovima na dan</w:t>
      </w:r>
      <w:r w:rsidR="006B158E">
        <w:rPr>
          <w:rFonts w:ascii="Times New Roman" w:eastAsia="Times New Roman" w:hAnsi="Times New Roman" w:cs="Times New Roman"/>
          <w:sz w:val="20"/>
          <w:szCs w:val="20"/>
          <w:lang w:val="hr-HR" w:eastAsia="en-US" w:bidi="ar-SA"/>
        </w:rPr>
        <w:t xml:space="preserve"> 31.12.2023. g. iznosi 5</w:t>
      </w:r>
      <w:r w:rsidR="00844D55">
        <w:rPr>
          <w:rFonts w:ascii="Times New Roman" w:eastAsia="Times New Roman" w:hAnsi="Times New Roman" w:cs="Times New Roman"/>
          <w:sz w:val="20"/>
          <w:szCs w:val="20"/>
          <w:lang w:val="hr-HR" w:eastAsia="en-US" w:bidi="ar-SA"/>
        </w:rPr>
        <w:t>28</w:t>
      </w:r>
      <w:r w:rsidR="006B158E">
        <w:rPr>
          <w:rFonts w:ascii="Times New Roman" w:eastAsia="Times New Roman" w:hAnsi="Times New Roman" w:cs="Times New Roman"/>
          <w:sz w:val="20"/>
          <w:szCs w:val="20"/>
          <w:lang w:val="hr-HR" w:eastAsia="en-US" w:bidi="ar-SA"/>
        </w:rPr>
        <w:t>.045,64</w:t>
      </w:r>
      <w:r w:rsidRPr="004747DC">
        <w:rPr>
          <w:rFonts w:ascii="Times New Roman" w:eastAsia="Times New Roman" w:hAnsi="Times New Roman" w:cs="Times New Roman"/>
          <w:sz w:val="20"/>
          <w:szCs w:val="20"/>
          <w:lang w:val="hr-HR" w:eastAsia="en-US" w:bidi="ar-SA"/>
        </w:rPr>
        <w:t xml:space="preserve"> EUR.</w:t>
      </w:r>
    </w:p>
    <w:p w:rsidR="00844D55"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se u 2023. godini dugoročno zadužila kod Hrvatske banke za obnovu i razvitak u iznosu od 293.000,00 EUR na rok otplate od 9,5  (devet i pol) godina u 114 jednakih mjesečnih rata u iznosu od 2.570,18 EUR  glavnice za mod</w:t>
      </w:r>
      <w:r w:rsidRPr="006B158E">
        <w:rPr>
          <w:rFonts w:ascii="Times New Roman" w:eastAsia="Calibri" w:hAnsi="Times New Roman" w:cs="Times New Roman"/>
          <w:sz w:val="20"/>
          <w:szCs w:val="20"/>
          <w:lang w:val="hr-HR" w:eastAsia="en-US" w:bidi="ar-SA"/>
        </w:rPr>
        <w:t>ernizaciju javne rasvjete u općini Stankovci.  Uz glavnicu se otplaćuje i redovna kamata prema ugovoru o kreditu. Početak otplate (dospijeća ) prve rate je 31.07.2024., a završetak otplate zadnje rate je 31.12.2033. godine.</w:t>
      </w:r>
    </w:p>
    <w:p w:rsidR="00844D55"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je u 2023. godini primila zajam od Državnog proračuna u iznosu od 45,66 EUR radi namirenja poreza na dohodak po godišnjoj prijavi sredstava na zajedničkom računu 17 poreza na dohodak.  Općina Stankovci je u 2023. godini zatražila da se sredstva namirenja za povrat poreza</w:t>
      </w:r>
      <w:r w:rsidRPr="006B158E">
        <w:rPr>
          <w:rFonts w:ascii="Times New Roman" w:eastAsia="Calibri" w:hAnsi="Times New Roman" w:cs="Times New Roman"/>
          <w:sz w:val="20"/>
          <w:szCs w:val="20"/>
          <w:lang w:val="hr-HR" w:eastAsia="en-US" w:bidi="ar-SA"/>
        </w:rPr>
        <w:t xml:space="preserve"> po godišnjoj prijavi namiruje u 100% iznosu (Povrat poreza se namirio do 15.11.2023. godine). Međutim na dan 28.12.2023. Porezna uprava je pustila naloge za povrat te je nastao novi dug od 45,66 EUR a nije ih namirila do 31.12.2023. godine. (objašnjenje Ministarstva financija). Ovaj zajam otplatiti će se u 4 jednake rate u 2024. godini.</w:t>
      </w:r>
    </w:p>
    <w:p w:rsidR="006B158E" w:rsidP="00CC22C7">
      <w:pPr>
        <w:spacing w:after="200" w:line="276" w:lineRule="auto"/>
        <w:jc w:val="both"/>
        <w:rPr>
          <w:rFonts w:ascii="Times New Roman" w:eastAsia="Times New Roman" w:hAnsi="Times New Roman" w:cs="Times New Roman"/>
          <w:sz w:val="20"/>
          <w:szCs w:val="20"/>
          <w:lang w:val="hr-HR" w:eastAsia="en-US" w:bidi="ar-SA"/>
        </w:rPr>
      </w:pPr>
      <w:r w:rsidR="00844D55">
        <w:rPr>
          <w:rFonts w:ascii="Times New Roman" w:eastAsia="Times New Roman" w:hAnsi="Times New Roman" w:cs="Times New Roman"/>
          <w:sz w:val="20"/>
          <w:szCs w:val="20"/>
          <w:lang w:val="hr-HR" w:eastAsia="en-US" w:bidi="ar-SA"/>
        </w:rPr>
        <w:t>Zaduženje općine Stankovci iz ranijih godina:</w:t>
      </w:r>
    </w:p>
    <w:p w:rsidR="006B158E"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se u 2022. godini zadužila za nabavu traktora sa malčerom koji je nabavila na financijski leasing. Financijsk</w:t>
      </w:r>
      <w:r w:rsidRPr="006B158E">
        <w:rPr>
          <w:rFonts w:ascii="Times New Roman" w:eastAsia="Calibri" w:hAnsi="Times New Roman" w:cs="Times New Roman"/>
          <w:sz w:val="20"/>
          <w:szCs w:val="20"/>
          <w:lang w:val="hr-HR" w:eastAsia="en-US" w:bidi="ar-SA"/>
        </w:rPr>
        <w:t>i leasing za nabavu traktora Lamborghini crono primljen je od Impuls leasinga d.o.o. u iznosu od 25.217,33 EUR (190.000,00 kuna). Financijski leasing otplatiti će se u 55 jednakih rata u iznosu od 253,74 EUR (1.911,84 kuna) (Glavnica i kamate) osim prve(1.) rate koja je iznosila 13.409,20 EUR  (101.031,60 kuna). Početak prve rate dospio je 15.03.2022., a zadnje rate dospijeva  15.09.2026.godine. Financijski leasing za nabavu malčera za traktora Lamborghini crono primljen je od Impuls leasinga d.o.o. u iznos</w:t>
      </w:r>
      <w:r w:rsidRPr="006B158E">
        <w:rPr>
          <w:rFonts w:ascii="Times New Roman" w:eastAsia="Calibri" w:hAnsi="Times New Roman" w:cs="Times New Roman"/>
          <w:sz w:val="20"/>
          <w:szCs w:val="20"/>
          <w:lang w:val="hr-HR" w:eastAsia="en-US" w:bidi="ar-SA"/>
        </w:rPr>
        <w:t>u od 7.963,37 EUR (60.000,00 kuna). Financijski leasing otplatiti će se u 84 jednake rate u iznosu od 142,42 EUR (862,07 kuna) (glavnica i kamate). Početak prve rate dospio je 15.03.2022. a zadnje rate dospijeva 15.02.2029. godine.</w:t>
      </w:r>
    </w:p>
    <w:p w:rsidR="006B158E" w:rsidRPr="006B158E" w:rsidP="00D97F17">
      <w:pPr>
        <w:numPr>
          <w:ilvl w:val="0"/>
          <w:numId w:val="10"/>
        </w:numPr>
        <w:suppressAutoHyphens/>
        <w:autoSpaceDN w:val="0"/>
        <w:spacing w:after="160" w:line="240" w:lineRule="auto"/>
        <w:ind w:left="1230" w:hanging="360"/>
        <w:textAlignment w:val="baseline"/>
        <w:rPr>
          <w:rFonts w:ascii="Times New Roman" w:eastAsia="Calibri" w:hAnsi="Times New Roman" w:cs="Times New Roman"/>
          <w:sz w:val="20"/>
          <w:szCs w:val="20"/>
          <w:lang w:val="hr-HR" w:eastAsia="en-US" w:bidi="ar-SA"/>
        </w:rPr>
      </w:pPr>
      <w:r w:rsidRPr="006B158E">
        <w:rPr>
          <w:rFonts w:ascii="Times New Roman" w:eastAsia="Calibri" w:hAnsi="Times New Roman" w:cs="Times New Roman"/>
          <w:sz w:val="20"/>
          <w:szCs w:val="20"/>
          <w:lang w:val="hr-HR" w:eastAsia="en-US" w:bidi="ar-SA"/>
        </w:rPr>
        <w:t>Općina Stankovci se u 2021. godini dugoročno zadužila kod Hrvatske poštanske banke</w:t>
      </w:r>
      <w:r w:rsidR="00107A48">
        <w:rPr>
          <w:rFonts w:ascii="Times New Roman" w:eastAsia="Calibri" w:hAnsi="Times New Roman" w:cs="Times New Roman"/>
          <w:sz w:val="20"/>
          <w:szCs w:val="20"/>
          <w:lang w:val="hr-HR" w:eastAsia="en-US" w:bidi="ar-SA"/>
        </w:rPr>
        <w:t xml:space="preserve"> radi financiranja izgradnje Dječjeg vrtića </w:t>
      </w:r>
      <w:r w:rsidRPr="006B158E">
        <w:rPr>
          <w:rFonts w:ascii="Times New Roman" w:eastAsia="Calibri" w:hAnsi="Times New Roman" w:cs="Times New Roman"/>
          <w:sz w:val="20"/>
          <w:szCs w:val="20"/>
          <w:lang w:val="hr-HR" w:eastAsia="en-US" w:bidi="ar-SA"/>
        </w:rPr>
        <w:t xml:space="preserve"> u iznosu od 265.445,62 EUR (2.000.000,00 kuna)  na rok otplate od 10 (deset) godina u 120 jednakih mjesečnih rata u iznosu od 2.212,04 EUR (16.666,67 kun</w:t>
      </w:r>
      <w:r w:rsidRPr="006B158E">
        <w:rPr>
          <w:rFonts w:ascii="Times New Roman" w:eastAsia="Calibri" w:hAnsi="Times New Roman" w:cs="Times New Roman"/>
          <w:sz w:val="20"/>
          <w:szCs w:val="20"/>
          <w:lang w:val="hr-HR" w:eastAsia="en-US" w:bidi="ar-SA"/>
        </w:rPr>
        <w:t>a) glavnice. Uz glavnicu se otplaćuje i redovna kamata prema ugovoru o kreditu. Početak otplate (dospijeća ) prve rate je bio je 30.04.2022. a završetak otplate zadnje rate je 31.03.2032. godine.</w:t>
      </w:r>
    </w:p>
    <w:p w:rsidR="006B158E" w:rsidRPr="004747DC" w:rsidP="00CC22C7">
      <w:pPr>
        <w:spacing w:after="200" w:line="276" w:lineRule="auto"/>
        <w:jc w:val="both"/>
        <w:rPr>
          <w:rFonts w:ascii="Times New Roman" w:eastAsia="Times New Roman" w:hAnsi="Times New Roman" w:cs="Times New Roman"/>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6" w:name="_Toc161164551"/>
      <w:r w:rsidRPr="004747DC">
        <w:rPr>
          <w:rFonts w:ascii="Times New Roman" w:eastAsia="Times New Roman" w:hAnsi="Times New Roman" w:cs="Times New Roman"/>
          <w:b/>
          <w:sz w:val="20"/>
          <w:szCs w:val="26"/>
          <w:lang w:val="hr-HR" w:eastAsia="en-US" w:bidi="ar-SA"/>
        </w:rPr>
        <w:t>IZVJEŠTAJ O DANIM JAMSTVIMA I PLAĆANJIMA PO PROTESTIRANIM JAMSTVIMA</w:t>
      </w:r>
      <w:bookmarkEnd w:id="16"/>
    </w:p>
    <w:p w:rsidR="00DF5457" w:rsidRPr="004747DC" w:rsidP="00750A8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Sukladno članku 129. Zakonu o proračunu („Narodne novine“, broj 144/21) jedinica lokalne i područne (regionalne) samouprave može dati jamstvo za dugoročno zaduženje proračunskom i izvanproračunskom korisniku jedinice lokalne i područne (regionalne</w:t>
      </w:r>
      <w:r w:rsidRPr="004747DC">
        <w:rPr>
          <w:rFonts w:ascii="Times New Roman" w:eastAsia="Times New Roman" w:hAnsi="Times New Roman" w:cs="Times New Roman"/>
          <w:sz w:val="20"/>
          <w:szCs w:val="20"/>
          <w:lang w:val="hr-HR" w:eastAsia="en-US" w:bidi="ar-SA"/>
        </w:rPr>
        <w:t xml:space="preserve">) samouprave, pravnoj osobi u većinskom vlasništvu ili suvlasništvu jedinica lokalne i područne regionalne) samouprave i ustanovi čiji je osnivač, uz prethodno dobivenu suglasnost ministra financija. </w:t>
      </w:r>
    </w:p>
    <w:p w:rsidR="00DF5457" w:rsidRPr="004747DC" w:rsidP="00750A8B">
      <w:pPr>
        <w:spacing w:before="240" w:after="20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U razdoblju od 1.1.2023. - 31.12. 2023. godine </w:t>
      </w:r>
      <w:r w:rsidR="00844D55">
        <w:rPr>
          <w:rFonts w:ascii="Times New Roman" w:eastAsia="Times New Roman" w:hAnsi="Times New Roman" w:cs="Times New Roman"/>
          <w:sz w:val="20"/>
          <w:szCs w:val="20"/>
          <w:lang w:val="hr-HR" w:eastAsia="en-US" w:bidi="ar-SA"/>
        </w:rPr>
        <w:t>općina Stankovci nije davala</w:t>
      </w:r>
      <w:r w:rsidRPr="004747DC">
        <w:rPr>
          <w:rFonts w:ascii="Times New Roman" w:eastAsia="Times New Roman" w:hAnsi="Times New Roman" w:cs="Times New Roman"/>
          <w:sz w:val="20"/>
          <w:szCs w:val="20"/>
          <w:lang w:val="hr-HR" w:eastAsia="en-US" w:bidi="ar-SA"/>
        </w:rPr>
        <w:t xml:space="preserve"> jamstva sukladno članku 129. Zakona o proračunu („Narodne novine“, broj 144/21).</w:t>
      </w:r>
    </w:p>
    <w:p w:rsidR="00A82A94" w:rsidP="00A82A94">
      <w:pPr>
        <w:pStyle w:val="Heading2"/>
        <w:keepNext/>
        <w:keepLines/>
        <w:spacing w:before="40" w:after="0" w:line="276" w:lineRule="auto"/>
        <w:ind w:left="426"/>
        <w:rPr>
          <w:rFonts w:ascii="Times New Roman" w:eastAsia="Times New Roman" w:hAnsi="Times New Roman" w:cs="Times New Roman"/>
          <w:b/>
          <w:sz w:val="20"/>
          <w:szCs w:val="26"/>
          <w:lang w:val="hr-HR" w:eastAsia="en-US" w:bidi="ar-SA"/>
        </w:rPr>
      </w:pPr>
      <w:bookmarkStart w:id="17" w:name="_Toc161164552"/>
    </w:p>
    <w:p w:rsidR="00A82A94" w:rsidP="00A82A94">
      <w:pPr>
        <w:pStyle w:val="Heading2"/>
        <w:keepNext/>
        <w:keepLines/>
        <w:spacing w:before="40" w:after="0" w:line="276" w:lineRule="auto"/>
        <w:rPr>
          <w:rFonts w:ascii="Times New Roman" w:eastAsia="Times New Roman" w:hAnsi="Times New Roman" w:cs="Times New Roman"/>
          <w:b/>
          <w:sz w:val="20"/>
          <w:szCs w:val="26"/>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r w:rsidRPr="004747DC">
        <w:rPr>
          <w:rFonts w:ascii="Times New Roman" w:eastAsia="Times New Roman" w:hAnsi="Times New Roman" w:cs="Times New Roman"/>
          <w:b/>
          <w:sz w:val="20"/>
          <w:szCs w:val="26"/>
          <w:lang w:val="hr-HR" w:eastAsia="en-US" w:bidi="ar-SA"/>
        </w:rPr>
        <w:t>IZVJEŠTAJ O KORIŠTENJU SREDSTAVA FONDOVA EUROPSKE UNIJE</w:t>
      </w:r>
      <w:bookmarkEnd w:id="17"/>
    </w:p>
    <w:p w:rsidR="00DF5457" w:rsidRPr="004747DC" w:rsidP="00E731F4">
      <w:pPr>
        <w:spacing w:after="0" w:line="259" w:lineRule="auto"/>
        <w:ind w:left="426"/>
        <w:contextualSpacing/>
        <w:rPr>
          <w:rFonts w:ascii="Times New Roman" w:eastAsia="Times New Roman" w:hAnsi="Times New Roman" w:cs="Times New Roman"/>
          <w:b/>
          <w:bCs/>
          <w:kern w:val="2"/>
          <w:sz w:val="20"/>
          <w:szCs w:val="20"/>
          <w:lang w:val="hr-HR" w:eastAsia="hr-HR" w:bidi="ar-SA"/>
        </w:rPr>
      </w:pPr>
    </w:p>
    <w:p w:rsidR="00DF5457" w:rsidRPr="004747DC" w:rsidP="00E731F4">
      <w:pPr>
        <w:spacing w:after="0" w:line="276" w:lineRule="auto"/>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Izvještaj o korištenju sredstva fondova europske unije sadrži podatke o ostvarenim prihodima i </w:t>
      </w:r>
      <w:r w:rsidRPr="004747DC">
        <w:rPr>
          <w:rFonts w:ascii="Times New Roman" w:eastAsia="Times New Roman" w:hAnsi="Times New Roman" w:cs="Times New Roman"/>
          <w:sz w:val="20"/>
          <w:szCs w:val="20"/>
          <w:lang w:val="hr-HR" w:eastAsia="en-US" w:bidi="ar-SA"/>
        </w:rPr>
        <w:t>primicima te rashodima i izdacima iz fondova EU za proračunsku godinu po fondovima Europske unije, stanje potraživanja iz fondova Europske unije i stanje obveza za primljene  predujmove iz fonda EU na kraju proračunske godine</w:t>
      </w:r>
    </w:p>
    <w:p w:rsidR="00DF5457" w:rsidRPr="004747DC" w:rsidP="00E731F4">
      <w:pPr>
        <w:spacing w:after="0" w:line="276" w:lineRule="auto"/>
        <w:rPr>
          <w:rFonts w:ascii="Times New Roman" w:eastAsia="Times New Roman" w:hAnsi="Times New Roman" w:cs="Times New Roman"/>
          <w:sz w:val="20"/>
          <w:szCs w:val="20"/>
          <w:lang w:val="hr-HR" w:eastAsia="en-US" w:bidi="ar-SA"/>
        </w:rPr>
      </w:pP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1551"/>
        <w:gridCol w:w="1539"/>
        <w:gridCol w:w="1744"/>
        <w:gridCol w:w="1744"/>
        <w:gridCol w:w="1612"/>
        <w:gridCol w:w="1723"/>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782"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 xml:space="preserve">EU FOND </w:t>
            </w:r>
          </w:p>
        </w:tc>
        <w:tc>
          <w:tcPr>
            <w:tcW w:w="776" w:type="pct"/>
            <w:shd w:val="clear" w:color="auto" w:fill="505050"/>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bCs/>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PRIHOD 31.12.23.</w:t>
            </w:r>
          </w:p>
        </w:tc>
        <w:tc>
          <w:tcPr>
            <w:tcW w:w="880" w:type="pct"/>
            <w:shd w:val="clear" w:color="auto" w:fill="505050"/>
          </w:tcPr>
          <w:p w:rsidR="00DF5457" w:rsidRPr="00415740" w:rsidP="00415740">
            <w:pPr>
              <w:widowControl w:val="0"/>
              <w:suppressAutoHyphens/>
              <w:snapToGrid w:val="0"/>
              <w:spacing w:after="0" w:line="240" w:lineRule="auto"/>
              <w:jc w:val="center"/>
              <w:textAlignment w:val="baseline"/>
              <w:rPr>
                <w:rFonts w:ascii="Times New Roman" w:eastAsia="Times New Roman" w:hAnsi="Times New Roman" w:cs="Times New Roman"/>
                <w:b/>
                <w:bCs/>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PRIMICI 31.12.23.</w:t>
            </w:r>
          </w:p>
        </w:tc>
        <w:tc>
          <w:tcPr>
            <w:tcW w:w="880"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RASHOD 31.12.23.</w:t>
            </w:r>
          </w:p>
        </w:tc>
        <w:tc>
          <w:tcPr>
            <w:tcW w:w="813"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IZDACI 31.12.23.</w:t>
            </w:r>
          </w:p>
        </w:tc>
        <w:tc>
          <w:tcPr>
            <w:tcW w:w="869"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STANJE POTRAŽIVANJA 31.12.23.</w:t>
            </w:r>
          </w:p>
        </w:tc>
      </w:tr>
      <w:tr>
        <w:tblPrEx>
          <w:tblW w:w="5000" w:type="pct"/>
          <w:tblLook w:val="0000"/>
        </w:tblPrEx>
        <w:tc>
          <w:tcPr>
            <w:tcW w:w="782"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776"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880"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880" w:type="pct"/>
          </w:tcPr>
          <w:p w:rsidR="00DF5457" w:rsidRPr="00415740" w:rsidP="00415740">
            <w:pPr>
              <w:widowControl w:val="0"/>
              <w:suppressAutoHyphens/>
              <w:snapToGrid w:val="0"/>
              <w:spacing w:after="0" w:line="240" w:lineRule="auto"/>
              <w:jc w:val="right"/>
              <w:textAlignment w:val="baseline"/>
              <w:rPr>
                <w:rFonts w:ascii="Times New Roman" w:eastAsia="Times New Roman" w:hAnsi="Times New Roman" w:cs="Times New Roman"/>
                <w:kern w:val="1"/>
                <w:sz w:val="18"/>
                <w:szCs w:val="18"/>
                <w:lang w:val="hr-HR" w:eastAsia="ar-SA" w:bidi="ar-SA"/>
              </w:rPr>
            </w:pPr>
            <w:r w:rsidR="00844D55">
              <w:rPr>
                <w:rFonts w:ascii="Times New Roman" w:eastAsia="Times New Roman" w:hAnsi="Times New Roman" w:cs="Times New Roman"/>
                <w:kern w:val="1"/>
                <w:sz w:val="18"/>
                <w:szCs w:val="18"/>
                <w:lang w:val="hr-HR" w:eastAsia="ar-SA" w:bidi="ar-SA"/>
              </w:rPr>
              <w:t>0,00</w:t>
            </w:r>
          </w:p>
        </w:tc>
        <w:tc>
          <w:tcPr>
            <w:tcW w:w="813"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869"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r>
      <w:tr>
        <w:tblPrEx>
          <w:tblW w:w="5000" w:type="pct"/>
          <w:tblLook w:val="0000"/>
        </w:tblPrEx>
        <w:trPr>
          <w:trHeight w:val="244"/>
        </w:trPr>
        <w:tc>
          <w:tcPr>
            <w:tcW w:w="1558" w:type="pct"/>
            <w:gridSpan w:val="2"/>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Pr="00415740">
              <w:rPr>
                <w:rFonts w:ascii="Times New Roman" w:eastAsia="Times New Roman" w:hAnsi="Times New Roman" w:cs="Times New Roman"/>
                <w:b/>
                <w:bCs/>
                <w:sz w:val="18"/>
                <w:szCs w:val="18"/>
                <w:lang w:val="hr-HR" w:eastAsia="en-US" w:bidi="ar-SA"/>
              </w:rPr>
              <w:t>UKUPNO:</w:t>
            </w:r>
          </w:p>
        </w:tc>
        <w:tc>
          <w:tcPr>
            <w:tcW w:w="880"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p>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Pr="00415740">
              <w:rPr>
                <w:rFonts w:ascii="Times New Roman" w:eastAsia="Times New Roman" w:hAnsi="Times New Roman" w:cs="Times New Roman"/>
                <w:b/>
                <w:bCs/>
                <w:sz w:val="18"/>
                <w:szCs w:val="18"/>
                <w:lang w:val="hr-HR" w:eastAsia="en-US" w:bidi="ar-SA"/>
              </w:rPr>
              <w:t xml:space="preserve"> €</w:t>
            </w:r>
          </w:p>
        </w:tc>
        <w:tc>
          <w:tcPr>
            <w:tcW w:w="880"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844D55">
              <w:rPr>
                <w:rFonts w:ascii="Times New Roman" w:eastAsia="Times New Roman" w:hAnsi="Times New Roman" w:cs="Times New Roman"/>
                <w:b/>
                <w:bCs/>
                <w:sz w:val="18"/>
                <w:szCs w:val="18"/>
                <w:lang w:val="hr-HR" w:eastAsia="en-US" w:bidi="ar-SA"/>
              </w:rPr>
              <w:t>0,00</w:t>
            </w:r>
          </w:p>
        </w:tc>
        <w:tc>
          <w:tcPr>
            <w:tcW w:w="813"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844D55">
              <w:rPr>
                <w:rFonts w:ascii="Times New Roman" w:eastAsia="Times New Roman" w:hAnsi="Times New Roman" w:cs="Times New Roman"/>
                <w:b/>
                <w:bCs/>
                <w:sz w:val="18"/>
                <w:szCs w:val="18"/>
                <w:lang w:val="hr-HR" w:eastAsia="en-US" w:bidi="ar-SA"/>
              </w:rPr>
              <w:t>0,00</w:t>
            </w:r>
          </w:p>
        </w:tc>
        <w:tc>
          <w:tcPr>
            <w:tcW w:w="869" w:type="pct"/>
            <w:shd w:val="clear" w:color="auto" w:fill="F2F2F2"/>
          </w:tcPr>
          <w:p w:rsidR="00DF5457" w:rsidRPr="00415740" w:rsidP="00415740">
            <w:pPr>
              <w:spacing w:after="0" w:line="240" w:lineRule="auto"/>
              <w:jc w:val="right"/>
              <w:rPr>
                <w:rFonts w:ascii="Times New Roman" w:eastAsia="Times New Roman" w:hAnsi="Times New Roman" w:cs="Times New Roman"/>
                <w:b/>
                <w:bCs/>
                <w:sz w:val="18"/>
                <w:szCs w:val="18"/>
                <w:lang w:val="hr-HR" w:eastAsia="en-US" w:bidi="ar-SA"/>
              </w:rPr>
            </w:pPr>
            <w:r w:rsidR="00844D55">
              <w:rPr>
                <w:rFonts w:ascii="Times New Roman" w:eastAsia="Times New Roman" w:hAnsi="Times New Roman" w:cs="Times New Roman"/>
                <w:b/>
                <w:bCs/>
                <w:sz w:val="18"/>
                <w:szCs w:val="18"/>
                <w:lang w:val="hr-HR" w:eastAsia="en-US" w:bidi="ar-SA"/>
              </w:rPr>
              <w:t>0,00</w:t>
            </w:r>
          </w:p>
        </w:tc>
      </w:tr>
    </w:tbl>
    <w:p w:rsidR="00DF5457" w:rsidRPr="004747DC" w:rsidP="00E731F4">
      <w:pPr>
        <w:spacing w:after="0" w:line="276" w:lineRule="auto"/>
        <w:rPr>
          <w:rFonts w:ascii="Times New Roman" w:eastAsia="Times New Roman" w:hAnsi="Times New Roman" w:cs="Times New Roman"/>
          <w:sz w:val="20"/>
          <w:szCs w:val="20"/>
          <w:lang w:val="hr-HR" w:eastAsia="en-US" w:bidi="ar-SA"/>
        </w:rPr>
      </w:pPr>
    </w:p>
    <w:p w:rsidR="00DF5457" w:rsidRPr="004747DC" w:rsidP="005C3877">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8" w:name="_Toc161164553"/>
      <w:r w:rsidRPr="004747DC">
        <w:rPr>
          <w:rFonts w:ascii="Times New Roman" w:eastAsia="Times New Roman" w:hAnsi="Times New Roman" w:cs="Times New Roman"/>
          <w:b/>
          <w:sz w:val="20"/>
          <w:szCs w:val="26"/>
          <w:lang w:val="hr-HR" w:eastAsia="en-US" w:bidi="ar-SA"/>
        </w:rPr>
        <w:t>IZVJEŠTAJ O DANIM ZAJMOVIMA I POTRAŽIVANJIMA PO DANIM ZAJMOVIMA</w:t>
      </w:r>
      <w:bookmarkEnd w:id="18"/>
    </w:p>
    <w:p w:rsidR="00DF5457" w:rsidRPr="004747DC" w:rsidP="002D40DD">
      <w:pPr>
        <w:spacing w:after="0" w:line="259" w:lineRule="auto"/>
        <w:ind w:left="426"/>
        <w:contextualSpacing/>
        <w:rPr>
          <w:rFonts w:ascii="Times New Roman" w:eastAsia="Times New Roman" w:hAnsi="Times New Roman" w:cs="Times New Roman"/>
          <w:b/>
          <w:bCs/>
          <w:kern w:val="2"/>
          <w:sz w:val="20"/>
          <w:szCs w:val="20"/>
          <w:lang w:val="hr-HR" w:eastAsia="hr-HR" w:bidi="ar-SA"/>
        </w:rPr>
      </w:pPr>
    </w:p>
    <w:p w:rsidR="00DF5457" w:rsidRPr="004747DC" w:rsidP="004A6280">
      <w:pPr>
        <w:widowControl w:val="0"/>
        <w:suppressAutoHyphens/>
        <w:spacing w:after="0" w:line="276" w:lineRule="auto"/>
        <w:jc w:val="both"/>
        <w:textAlignment w:val="baseline"/>
        <w:rPr>
          <w:rFonts w:ascii="Times New Roman" w:eastAsia="Times New Roman" w:hAnsi="Times New Roman" w:cs="Times New Roman"/>
          <w:bCs/>
          <w:kern w:val="1"/>
          <w:sz w:val="20"/>
          <w:szCs w:val="20"/>
          <w:lang w:val="hr-HR" w:eastAsia="ar-SA" w:bidi="ar-SA"/>
        </w:rPr>
      </w:pPr>
      <w:r w:rsidRPr="004747DC">
        <w:rPr>
          <w:rFonts w:ascii="Times New Roman" w:eastAsia="Times New Roman" w:hAnsi="Times New Roman" w:cs="Times New Roman"/>
          <w:bCs/>
          <w:kern w:val="1"/>
          <w:sz w:val="20"/>
          <w:szCs w:val="20"/>
          <w:lang w:val="hr-HR" w:eastAsia="ar-SA" w:bidi="ar-SA"/>
        </w:rPr>
        <w:t>Pregled danih zajmova i potraživanja po danim zajm</w:t>
      </w:r>
      <w:r w:rsidRPr="004747DC">
        <w:rPr>
          <w:rFonts w:ascii="Times New Roman" w:eastAsia="Times New Roman" w:hAnsi="Times New Roman" w:cs="Times New Roman"/>
          <w:bCs/>
          <w:kern w:val="1"/>
          <w:sz w:val="20"/>
          <w:szCs w:val="20"/>
          <w:lang w:val="hr-HR" w:eastAsia="ar-SA" w:bidi="ar-SA"/>
        </w:rPr>
        <w:t>ovima na dan 31.12.2023. g.:</w:t>
      </w: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255"/>
        <w:gridCol w:w="2411"/>
        <w:gridCol w:w="2693"/>
        <w:gridCol w:w="1554"/>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1642" w:type="pct"/>
            <w:shd w:val="clear" w:color="auto" w:fill="505050"/>
            <w:vAlign w:val="center"/>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NAZIV</w:t>
            </w:r>
          </w:p>
        </w:tc>
        <w:tc>
          <w:tcPr>
            <w:tcW w:w="1216" w:type="pct"/>
            <w:shd w:val="clear" w:color="auto" w:fill="505050"/>
            <w:vAlign w:val="center"/>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DOSPJELA POTRAŽIVANJA</w:t>
            </w:r>
          </w:p>
        </w:tc>
        <w:tc>
          <w:tcPr>
            <w:tcW w:w="1358" w:type="pct"/>
            <w:shd w:val="clear" w:color="auto" w:fill="505050"/>
            <w:vAlign w:val="center"/>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NEDOSPJELA POTRAŽIVANJA</w:t>
            </w:r>
          </w:p>
        </w:tc>
        <w:tc>
          <w:tcPr>
            <w:tcW w:w="784" w:type="pct"/>
            <w:shd w:val="clear" w:color="auto" w:fill="505050"/>
            <w:vAlign w:val="center"/>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UKUPNO</w:t>
            </w:r>
          </w:p>
        </w:tc>
      </w:tr>
      <w:tr>
        <w:tblPrEx>
          <w:tblW w:w="5000" w:type="pct"/>
          <w:tblLook w:val="0000"/>
        </w:tblPrEx>
        <w:tc>
          <w:tcPr>
            <w:tcW w:w="1642"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p>
        </w:tc>
        <w:tc>
          <w:tcPr>
            <w:tcW w:w="1216"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1358"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c>
          <w:tcPr>
            <w:tcW w:w="784"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844D55">
              <w:rPr>
                <w:rFonts w:ascii="Times New Roman" w:eastAsia="Times New Roman" w:hAnsi="Times New Roman" w:cs="Times New Roman"/>
                <w:sz w:val="18"/>
                <w:szCs w:val="18"/>
                <w:lang w:val="hr-HR" w:eastAsia="en-US" w:bidi="ar-SA"/>
              </w:rPr>
              <w:t>0,00</w:t>
            </w:r>
          </w:p>
        </w:tc>
      </w:tr>
      <w:tr>
        <w:tblPrEx>
          <w:tblW w:w="5000" w:type="pct"/>
          <w:tblLook w:val="0000"/>
        </w:tblPrEx>
        <w:tc>
          <w:tcPr>
            <w:tcW w:w="1642" w:type="pct"/>
            <w:shd w:val="clear" w:color="auto" w:fill="F2F2F2"/>
          </w:tcPr>
          <w:p w:rsidR="00DF5457" w:rsidRPr="00415740" w:rsidP="00415740">
            <w:pPr>
              <w:spacing w:after="0" w:line="240"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SVEUKUPNO:</w:t>
            </w:r>
          </w:p>
        </w:tc>
        <w:tc>
          <w:tcPr>
            <w:tcW w:w="1216"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844D55">
              <w:rPr>
                <w:rFonts w:ascii="Times New Roman" w:eastAsia="Times New Roman" w:hAnsi="Times New Roman" w:cs="Times New Roman"/>
                <w:b/>
                <w:sz w:val="18"/>
                <w:szCs w:val="18"/>
                <w:lang w:val="hr-HR" w:eastAsia="en-US" w:bidi="ar-SA"/>
              </w:rPr>
              <w:t>0,00</w:t>
            </w:r>
          </w:p>
        </w:tc>
        <w:tc>
          <w:tcPr>
            <w:tcW w:w="1358"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844D55">
              <w:rPr>
                <w:rFonts w:ascii="Times New Roman" w:eastAsia="Times New Roman" w:hAnsi="Times New Roman" w:cs="Times New Roman"/>
                <w:b/>
                <w:sz w:val="18"/>
                <w:szCs w:val="18"/>
                <w:lang w:val="hr-HR" w:eastAsia="en-US" w:bidi="ar-SA"/>
              </w:rPr>
              <w:t>0,00</w:t>
            </w:r>
          </w:p>
        </w:tc>
        <w:tc>
          <w:tcPr>
            <w:tcW w:w="784"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844D55">
              <w:rPr>
                <w:rFonts w:ascii="Times New Roman" w:eastAsia="Times New Roman" w:hAnsi="Times New Roman" w:cs="Times New Roman"/>
                <w:b/>
                <w:sz w:val="18"/>
                <w:szCs w:val="18"/>
                <w:lang w:val="hr-HR" w:eastAsia="en-US" w:bidi="ar-SA"/>
              </w:rPr>
              <w:t>0,00</w:t>
            </w:r>
          </w:p>
        </w:tc>
      </w:tr>
    </w:tbl>
    <w:p w:rsidR="00844D55" w:rsidP="005C3877">
      <w:pPr>
        <w:spacing w:after="0" w:line="276" w:lineRule="auto"/>
        <w:rPr>
          <w:rFonts w:ascii="Times New Roman" w:eastAsia="Times New Roman" w:hAnsi="Times New Roman" w:cs="Times New Roman"/>
          <w:b/>
          <w:bCs/>
          <w:sz w:val="20"/>
          <w:szCs w:val="20"/>
          <w:lang w:val="hr-HR" w:eastAsia="en-US" w:bidi="ar-SA"/>
        </w:rPr>
      </w:pPr>
    </w:p>
    <w:p w:rsidR="00DF5457" w:rsidRPr="00844D55" w:rsidP="005C3877">
      <w:pPr>
        <w:spacing w:after="0" w:line="276" w:lineRule="auto"/>
        <w:rPr>
          <w:rFonts w:ascii="Times New Roman" w:eastAsia="Times New Roman" w:hAnsi="Times New Roman" w:cs="Times New Roman"/>
          <w:bCs/>
          <w:sz w:val="20"/>
          <w:szCs w:val="20"/>
          <w:lang w:val="hr-HR" w:eastAsia="en-US" w:bidi="ar-SA"/>
        </w:rPr>
      </w:pPr>
      <w:r w:rsidRPr="00844D55" w:rsidR="00844D55">
        <w:rPr>
          <w:rFonts w:ascii="Times New Roman" w:eastAsia="Times New Roman" w:hAnsi="Times New Roman" w:cs="Times New Roman"/>
          <w:bCs/>
          <w:sz w:val="20"/>
          <w:szCs w:val="20"/>
          <w:lang w:val="hr-HR" w:eastAsia="en-US" w:bidi="ar-SA"/>
        </w:rPr>
        <w:t>Općina Stankovci u 2023. godini nije davala zajmove tako da nema niti potraživanja po danim zajmovima.</w:t>
      </w:r>
    </w:p>
    <w:p w:rsidR="00DF5457" w:rsidRPr="004747DC" w:rsidP="005C3877">
      <w:pPr>
        <w:spacing w:after="0" w:line="276" w:lineRule="auto"/>
        <w:rPr>
          <w:rFonts w:ascii="Times New Roman" w:eastAsia="Times New Roman" w:hAnsi="Times New Roman" w:cs="Times New Roman"/>
          <w:b/>
          <w:bCs/>
          <w:sz w:val="20"/>
          <w:szCs w:val="20"/>
          <w:lang w:val="hr-HR" w:eastAsia="en-US" w:bidi="ar-SA"/>
        </w:rPr>
      </w:pPr>
    </w:p>
    <w:p w:rsidR="00DF5457" w:rsidRPr="004747DC" w:rsidP="00D97F17">
      <w:pPr>
        <w:pStyle w:val="Heading2"/>
        <w:keepNext/>
        <w:keepLines/>
        <w:numPr>
          <w:ilvl w:val="1"/>
          <w:numId w:val="7"/>
        </w:numPr>
        <w:spacing w:before="40" w:after="0" w:line="276" w:lineRule="auto"/>
        <w:ind w:left="426" w:hanging="436"/>
        <w:rPr>
          <w:rFonts w:ascii="Times New Roman" w:eastAsia="Times New Roman" w:hAnsi="Times New Roman" w:cs="Times New Roman"/>
          <w:b/>
          <w:sz w:val="20"/>
          <w:szCs w:val="26"/>
          <w:lang w:val="hr-HR" w:eastAsia="en-US" w:bidi="ar-SA"/>
        </w:rPr>
      </w:pPr>
      <w:bookmarkStart w:id="19" w:name="_Toc161164554"/>
      <w:r w:rsidRPr="004747DC">
        <w:rPr>
          <w:rFonts w:ascii="Times New Roman" w:eastAsia="Times New Roman" w:hAnsi="Times New Roman" w:cs="Times New Roman"/>
          <w:b/>
          <w:sz w:val="20"/>
          <w:szCs w:val="26"/>
          <w:lang w:val="hr-HR" w:eastAsia="en-US" w:bidi="ar-SA"/>
        </w:rPr>
        <w:t>IZVJEŠTAJ O STANJU POTRAŽIVANJA I DOSPJELIH OBVEZA TE O STANJU POTENCIJALNIH OBVEZA PO OSNOVI SUDSKIH SPOROVA</w:t>
      </w:r>
      <w:bookmarkEnd w:id="19"/>
    </w:p>
    <w:p w:rsidR="00DF5457" w:rsidRPr="004747DC" w:rsidP="00AF62E6">
      <w:pPr>
        <w:spacing w:after="0" w:line="276" w:lineRule="auto"/>
        <w:rPr>
          <w:rFonts w:ascii="Times New Roman" w:eastAsia="Times New Roman" w:hAnsi="Times New Roman" w:cs="Times New Roman"/>
          <w:b/>
          <w:bCs/>
          <w:sz w:val="20"/>
          <w:szCs w:val="20"/>
          <w:lang w:val="hr-HR" w:eastAsia="en-US" w:bidi="ar-SA"/>
        </w:rPr>
      </w:pPr>
    </w:p>
    <w:p w:rsidR="00DF5457" w:rsidRPr="004747DC" w:rsidP="000A117A">
      <w:pPr>
        <w:spacing w:after="0" w:line="276" w:lineRule="auto"/>
        <w:jc w:val="both"/>
        <w:rPr>
          <w:rFonts w:ascii="Times New Roman" w:eastAsia="Times New Roman" w:hAnsi="Times New Roman" w:cs="Times New Roman"/>
          <w:sz w:val="20"/>
          <w:szCs w:val="20"/>
          <w:lang w:val="hr-HR" w:eastAsia="en-US" w:bidi="ar-SA"/>
        </w:rPr>
      </w:pPr>
      <w:r w:rsidR="00C251B3">
        <w:rPr>
          <w:rFonts w:ascii="Times New Roman" w:eastAsia="Times New Roman" w:hAnsi="Times New Roman" w:cs="Times New Roman"/>
          <w:sz w:val="20"/>
          <w:szCs w:val="20"/>
          <w:lang w:val="hr-HR" w:eastAsia="en-US" w:bidi="ar-SA"/>
        </w:rPr>
        <w:t>P</w:t>
      </w:r>
      <w:r w:rsidRPr="004747DC">
        <w:rPr>
          <w:rFonts w:ascii="Times New Roman" w:eastAsia="Times New Roman" w:hAnsi="Times New Roman" w:cs="Times New Roman"/>
          <w:sz w:val="20"/>
          <w:szCs w:val="20"/>
          <w:lang w:val="hr-HR" w:eastAsia="en-US" w:bidi="ar-SA"/>
        </w:rPr>
        <w:t>otraživanja</w:t>
      </w:r>
      <w:r w:rsidR="00770B22">
        <w:rPr>
          <w:rFonts w:ascii="Times New Roman" w:eastAsia="Times New Roman" w:hAnsi="Times New Roman" w:cs="Times New Roman"/>
          <w:sz w:val="20"/>
          <w:szCs w:val="20"/>
          <w:lang w:val="hr-HR" w:eastAsia="en-US" w:bidi="ar-SA"/>
        </w:rPr>
        <w:t xml:space="preserve"> za prihode poslovanja (16) i </w:t>
      </w:r>
      <w:r w:rsidR="003E4045">
        <w:rPr>
          <w:rFonts w:ascii="Times New Roman" w:eastAsia="Times New Roman" w:hAnsi="Times New Roman" w:cs="Times New Roman"/>
          <w:sz w:val="20"/>
          <w:szCs w:val="20"/>
          <w:lang w:val="hr-HR" w:eastAsia="en-US" w:bidi="ar-SA"/>
        </w:rPr>
        <w:t xml:space="preserve">Potraživanja </w:t>
      </w:r>
      <w:r w:rsidR="00770B22">
        <w:rPr>
          <w:rFonts w:ascii="Times New Roman" w:eastAsia="Times New Roman" w:hAnsi="Times New Roman" w:cs="Times New Roman"/>
          <w:sz w:val="20"/>
          <w:szCs w:val="20"/>
          <w:lang w:val="hr-HR" w:eastAsia="en-US" w:bidi="ar-SA"/>
        </w:rPr>
        <w:t>od prodaje nefinancijske</w:t>
      </w:r>
      <w:r w:rsidR="003E4045">
        <w:rPr>
          <w:rFonts w:ascii="Times New Roman" w:eastAsia="Times New Roman" w:hAnsi="Times New Roman" w:cs="Times New Roman"/>
          <w:sz w:val="20"/>
          <w:szCs w:val="20"/>
          <w:lang w:val="hr-HR" w:eastAsia="en-US" w:bidi="ar-SA"/>
        </w:rPr>
        <w:t xml:space="preserve"> imovine </w:t>
      </w:r>
      <w:r w:rsidR="00C251B3">
        <w:rPr>
          <w:rFonts w:ascii="Times New Roman" w:eastAsia="Times New Roman" w:hAnsi="Times New Roman" w:cs="Times New Roman"/>
          <w:sz w:val="20"/>
          <w:szCs w:val="20"/>
          <w:lang w:val="hr-HR" w:eastAsia="en-US" w:bidi="ar-SA"/>
        </w:rPr>
        <w:t>Općine Stankovci  i proračunskog</w:t>
      </w:r>
      <w:r w:rsidRPr="004747DC">
        <w:rPr>
          <w:rFonts w:ascii="Times New Roman" w:eastAsia="Times New Roman" w:hAnsi="Times New Roman" w:cs="Times New Roman"/>
          <w:sz w:val="20"/>
          <w:szCs w:val="20"/>
          <w:lang w:val="hr-HR" w:eastAsia="en-US" w:bidi="ar-SA"/>
        </w:rPr>
        <w:t xml:space="preserve"> korisnika </w:t>
      </w:r>
      <w:r w:rsidR="00C251B3">
        <w:rPr>
          <w:rFonts w:ascii="Times New Roman" w:eastAsia="Times New Roman" w:hAnsi="Times New Roman" w:cs="Times New Roman"/>
          <w:sz w:val="20"/>
          <w:szCs w:val="20"/>
          <w:lang w:val="hr-HR" w:eastAsia="en-US" w:bidi="ar-SA"/>
        </w:rPr>
        <w:t xml:space="preserve">Dječjeg vrtića Stankovci </w:t>
      </w:r>
      <w:r w:rsidRPr="004747DC">
        <w:rPr>
          <w:rFonts w:ascii="Times New Roman" w:eastAsia="Times New Roman" w:hAnsi="Times New Roman" w:cs="Times New Roman"/>
          <w:sz w:val="20"/>
          <w:szCs w:val="20"/>
          <w:lang w:val="hr-HR" w:eastAsia="en-US" w:bidi="ar-SA"/>
        </w:rPr>
        <w:t xml:space="preserve">na dan </w:t>
      </w:r>
      <w:r w:rsidRPr="004747DC">
        <w:rPr>
          <w:rFonts w:ascii="Times New Roman" w:eastAsia="Times New Roman" w:hAnsi="Times New Roman" w:cs="Times New Roman"/>
          <w:sz w:val="20"/>
          <w:szCs w:val="20"/>
          <w:lang w:val="hr-HR" w:eastAsia="en-US" w:bidi="ar-SA"/>
        </w:rPr>
        <w:t xml:space="preserve">31.12.2023. godine </w:t>
      </w:r>
      <w:r w:rsidR="00C251B3">
        <w:rPr>
          <w:rFonts w:ascii="Times New Roman" w:eastAsia="Times New Roman" w:hAnsi="Times New Roman" w:cs="Times New Roman"/>
          <w:sz w:val="20"/>
          <w:szCs w:val="20"/>
          <w:lang w:val="hr-HR" w:eastAsia="en-US" w:bidi="ar-SA"/>
        </w:rPr>
        <w:t xml:space="preserve">su u iznosu od </w:t>
      </w:r>
      <w:r w:rsidR="00770B22">
        <w:rPr>
          <w:rFonts w:ascii="Times New Roman" w:eastAsia="Times New Roman" w:hAnsi="Times New Roman" w:cs="Times New Roman"/>
          <w:sz w:val="20"/>
          <w:szCs w:val="20"/>
          <w:lang w:val="hr-HR" w:eastAsia="en-US" w:bidi="ar-SA"/>
        </w:rPr>
        <w:t xml:space="preserve">309.797,56 EUR. </w:t>
      </w:r>
    </w:p>
    <w:p w:rsidR="00C251B3" w:rsidRPr="00C251B3" w:rsidP="00C251B3">
      <w:pPr>
        <w:suppressAutoHyphens/>
        <w:autoSpaceDN w:val="0"/>
        <w:spacing w:after="160" w:line="240" w:lineRule="auto"/>
        <w:textAlignment w:val="baseline"/>
        <w:rPr>
          <w:rFonts w:ascii="Times New Roman" w:eastAsia="Calibri" w:hAnsi="Times New Roman" w:cs="Times New Roman"/>
          <w:sz w:val="20"/>
          <w:szCs w:val="20"/>
          <w:lang w:val="hr-HR" w:eastAsia="en-US" w:bidi="ar-SA"/>
        </w:rPr>
      </w:pPr>
      <w:r w:rsidRPr="00C251B3">
        <w:rPr>
          <w:rFonts w:ascii="Times New Roman" w:eastAsia="Calibri" w:hAnsi="Times New Roman" w:cs="Times New Roman"/>
          <w:sz w:val="20"/>
          <w:szCs w:val="20"/>
          <w:lang w:val="hr-HR" w:eastAsia="en-US" w:bidi="ar-SA"/>
        </w:rPr>
        <w:t>Potraživanja za prihode pos</w:t>
      </w:r>
      <w:r w:rsidRPr="003E4045" w:rsidR="003E4045">
        <w:rPr>
          <w:rFonts w:ascii="Times New Roman" w:eastAsia="Calibri" w:hAnsi="Times New Roman" w:cs="Times New Roman"/>
          <w:sz w:val="20"/>
          <w:szCs w:val="20"/>
          <w:lang w:val="hr-HR" w:eastAsia="en-US" w:bidi="ar-SA"/>
        </w:rPr>
        <w:t>lovanja dospjela</w:t>
      </w:r>
      <w:r w:rsidRPr="003E4045" w:rsidR="003E4045">
        <w:rPr>
          <w:rFonts w:ascii="Times New Roman" w:eastAsia="Calibri" w:hAnsi="Times New Roman" w:cs="Times New Roman"/>
          <w:b/>
          <w:sz w:val="20"/>
          <w:szCs w:val="20"/>
          <w:lang w:val="hr-HR" w:eastAsia="en-US" w:bidi="ar-SA"/>
        </w:rPr>
        <w:t xml:space="preserve"> </w:t>
      </w:r>
      <w:r w:rsidRPr="00C251B3">
        <w:rPr>
          <w:rFonts w:ascii="Times New Roman" w:eastAsia="Calibri" w:hAnsi="Times New Roman" w:cs="Times New Roman"/>
          <w:sz w:val="20"/>
          <w:szCs w:val="20"/>
          <w:lang w:val="hr-HR" w:eastAsia="en-US" w:bidi="ar-SA"/>
        </w:rPr>
        <w:t xml:space="preserve"> u ukupnom iznosu od 42.115,14 EUR odnose se na potraživanja općine Stankovci u iznosu od 30.516,75  i potraživanja proračunskog korisnika u iznosu od 11.598,39 EUR.</w:t>
      </w:r>
      <w:r w:rsidRPr="003E4045" w:rsidR="003E4045">
        <w:rPr>
          <w:rFonts w:ascii="Times New Roman" w:eastAsia="Calibri" w:hAnsi="Times New Roman" w:cs="Times New Roman"/>
          <w:sz w:val="20"/>
          <w:szCs w:val="20"/>
          <w:lang w:val="hr-HR" w:eastAsia="en-US" w:bidi="ar-SA"/>
        </w:rPr>
        <w:t xml:space="preserve"> </w:t>
      </w:r>
      <w:r w:rsidRPr="00C251B3">
        <w:rPr>
          <w:rFonts w:ascii="Times New Roman" w:eastAsia="Calibri" w:hAnsi="Times New Roman" w:cs="Times New Roman"/>
          <w:sz w:val="20"/>
          <w:szCs w:val="20"/>
          <w:lang w:val="hr-HR" w:eastAsia="en-US" w:bidi="ar-SA"/>
        </w:rPr>
        <w:t xml:space="preserve">Potraživanja za prihode poslovanja </w:t>
      </w:r>
      <w:r w:rsidRPr="003E4045" w:rsidR="003E4045">
        <w:rPr>
          <w:rFonts w:ascii="Times New Roman" w:eastAsia="Calibri" w:hAnsi="Times New Roman" w:cs="Times New Roman"/>
          <w:sz w:val="20"/>
          <w:szCs w:val="20"/>
          <w:lang w:val="hr-HR" w:eastAsia="en-US" w:bidi="ar-SA"/>
        </w:rPr>
        <w:t>nedospjela</w:t>
      </w:r>
      <w:r w:rsidRPr="003E4045" w:rsidR="003E4045">
        <w:rPr>
          <w:rFonts w:ascii="Times New Roman" w:eastAsia="Calibri" w:hAnsi="Times New Roman" w:cs="Times New Roman"/>
          <w:b/>
          <w:sz w:val="20"/>
          <w:szCs w:val="20"/>
          <w:lang w:val="hr-HR" w:eastAsia="en-US" w:bidi="ar-SA"/>
        </w:rPr>
        <w:t xml:space="preserve"> </w:t>
      </w:r>
      <w:r w:rsidRPr="00C251B3">
        <w:rPr>
          <w:rFonts w:ascii="Times New Roman" w:eastAsia="Calibri" w:hAnsi="Times New Roman" w:cs="Times New Roman"/>
          <w:sz w:val="20"/>
          <w:szCs w:val="20"/>
          <w:lang w:val="hr-HR" w:eastAsia="en-US" w:bidi="ar-SA"/>
        </w:rPr>
        <w:t xml:space="preserve"> u ukupnom iznosu od 258.289,89 EUR odnose se na potraživanja općine Stankovci u iznosu od 252.317,89 EUR i potraživanja proračunskog korisnika u iznosu od 5.972,00 EUR.</w:t>
      </w:r>
    </w:p>
    <w:p w:rsidR="00C251B3" w:rsidP="000A117A">
      <w:pPr>
        <w:spacing w:after="0" w:line="276" w:lineRule="auto"/>
        <w:jc w:val="both"/>
        <w:rPr>
          <w:rFonts w:ascii="Times New Roman" w:eastAsia="Times New Roman" w:hAnsi="Times New Roman" w:cs="Times New Roman"/>
          <w:sz w:val="20"/>
          <w:szCs w:val="20"/>
          <w:lang w:val="hr-HR" w:eastAsia="en-US" w:bidi="ar-SA"/>
        </w:rPr>
      </w:pPr>
      <w:r w:rsidR="003E4045">
        <w:rPr>
          <w:rFonts w:ascii="Times New Roman" w:eastAsia="Times New Roman" w:hAnsi="Times New Roman" w:cs="Times New Roman"/>
          <w:sz w:val="20"/>
          <w:szCs w:val="20"/>
          <w:lang w:val="hr-HR" w:eastAsia="en-US" w:bidi="ar-SA"/>
        </w:rPr>
        <w:t>Potraživanja od prodaje nefinancijs</w:t>
      </w:r>
      <w:r w:rsidR="003E4045">
        <w:rPr>
          <w:rFonts w:ascii="Times New Roman" w:eastAsia="Times New Roman" w:hAnsi="Times New Roman" w:cs="Times New Roman"/>
          <w:sz w:val="20"/>
          <w:szCs w:val="20"/>
          <w:lang w:val="hr-HR" w:eastAsia="en-US" w:bidi="ar-SA"/>
        </w:rPr>
        <w:t>ke imovine u iznosu od 9.392,53 su dospjela  potraživanja i u cjelokupnom iznosu su potraživanja Općine Stankovci.</w:t>
      </w:r>
    </w:p>
    <w:p w:rsidR="00C251B3" w:rsidRPr="004747DC" w:rsidP="000A117A">
      <w:pPr>
        <w:spacing w:after="0" w:line="276" w:lineRule="auto"/>
        <w:jc w:val="both"/>
        <w:rPr>
          <w:rFonts w:ascii="Times New Roman" w:eastAsia="Times New Roman" w:hAnsi="Times New Roman" w:cs="Times New Roman"/>
          <w:sz w:val="20"/>
          <w:szCs w:val="20"/>
          <w:lang w:val="hr-HR" w:eastAsia="en-US" w:bidi="ar-SA"/>
        </w:rPr>
      </w:pPr>
    </w:p>
    <w:p w:rsidR="00DF5457" w:rsidP="000A117A">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 xml:space="preserve"> Stanje nenaplaćenih ostalih potraživanja (konto 12) na dan 31.12.2023. g.</w:t>
      </w:r>
    </w:p>
    <w:p w:rsidR="003E4045" w:rsidRPr="001A32C2" w:rsidP="000A117A">
      <w:pPr>
        <w:spacing w:after="0" w:line="276" w:lineRule="auto"/>
        <w:jc w:val="both"/>
        <w:rPr>
          <w:rFonts w:ascii="Times New Roman" w:eastAsia="Times New Roman" w:hAnsi="Times New Roman" w:cs="Times New Roman"/>
          <w:sz w:val="20"/>
          <w:szCs w:val="20"/>
          <w:lang w:val="hr-HR" w:eastAsia="en-US" w:bidi="ar-SA"/>
        </w:rPr>
      </w:pPr>
      <w:r w:rsidRPr="001A32C2">
        <w:rPr>
          <w:rFonts w:ascii="Times New Roman" w:eastAsia="Times New Roman" w:hAnsi="Times New Roman" w:cs="Arial"/>
          <w:sz w:val="20"/>
          <w:szCs w:val="20"/>
          <w:lang w:val="hr-HR" w:eastAsia="en-US" w:bidi="ar-SA"/>
        </w:rPr>
        <w:t xml:space="preserve"> Ostala nespomenuta potraživanja- u ukupnom iznosu od 80.682,27 EUR odnos se na potraživanja općine Stankovci u iznosu od 80.630,91 EUR i Dječjeg vrtića Stankovci u iznosu od 51,36 EUR. Ostala nespomenuta potraživanja općine Stankovci odnose se na potraživanja koja je Financijska agencija na temelju presude suda  u pred</w:t>
      </w:r>
      <w:r w:rsidRPr="001A32C2">
        <w:rPr>
          <w:rFonts w:ascii="Times New Roman" w:eastAsia="Times New Roman" w:hAnsi="Times New Roman" w:cs="Arial"/>
          <w:sz w:val="20"/>
          <w:szCs w:val="20"/>
          <w:lang w:val="hr-HR" w:eastAsia="en-US" w:bidi="ar-SA"/>
        </w:rPr>
        <w:t>metu A.A. d.o.o. zaplijenila u periodu od 27.09.2023. do 05.10.2023. u iznosu od 76.147,85 EUR. Ova sredstva će se nalaziti na izdvojenom računu do okončanja sudskog spora.</w:t>
      </w:r>
      <w:r w:rsidRPr="001A32C2" w:rsidR="001A32C2">
        <w:rPr>
          <w:rFonts w:ascii="Times New Roman" w:eastAsia="Times New Roman" w:hAnsi="Times New Roman" w:cs="Arial"/>
          <w:sz w:val="20"/>
          <w:szCs w:val="20"/>
          <w:lang w:val="hr-HR" w:eastAsia="en-US" w:bidi="ar-SA"/>
        </w:rPr>
        <w:t xml:space="preserve"> Iznos od 4.483,06</w:t>
      </w:r>
      <w:r w:rsidRPr="001A32C2">
        <w:rPr>
          <w:rFonts w:ascii="Times New Roman" w:eastAsia="Times New Roman" w:hAnsi="Times New Roman" w:cs="Arial"/>
          <w:sz w:val="20"/>
          <w:szCs w:val="20"/>
          <w:lang w:val="hr-HR" w:eastAsia="en-US" w:bidi="ar-SA"/>
        </w:rPr>
        <w:t xml:space="preserve"> EUR odnosi se na ostala nespomenuta potraživanja ( predujmovi i dr.).</w:t>
      </w:r>
    </w:p>
    <w:p w:rsidR="003E4045" w:rsidRPr="001A32C2" w:rsidP="000A117A">
      <w:pPr>
        <w:spacing w:after="0" w:line="276" w:lineRule="auto"/>
        <w:jc w:val="both"/>
        <w:rPr>
          <w:rFonts w:ascii="Times New Roman" w:eastAsia="Times New Roman" w:hAnsi="Times New Roman" w:cs="Times New Roman"/>
          <w:sz w:val="20"/>
          <w:szCs w:val="20"/>
          <w:lang w:val="hr-HR" w:eastAsia="en-US" w:bidi="ar-SA"/>
        </w:rPr>
      </w:pPr>
    </w:p>
    <w:p w:rsidR="00DF5457" w:rsidP="000A117A">
      <w:pPr>
        <w:spacing w:after="0" w:line="276" w:lineRule="auto"/>
        <w:jc w:val="both"/>
        <w:rPr>
          <w:rFonts w:ascii="Times New Roman" w:eastAsia="Times New Roman" w:hAnsi="Times New Roman" w:cs="Times New Roman"/>
          <w:sz w:val="20"/>
          <w:szCs w:val="20"/>
          <w:lang w:val="hr-HR" w:eastAsia="en-US" w:bidi="ar-SA"/>
        </w:rPr>
      </w:pPr>
      <w:r w:rsidRPr="004747DC">
        <w:rPr>
          <w:rFonts w:ascii="Times New Roman" w:eastAsia="Times New Roman" w:hAnsi="Times New Roman" w:cs="Times New Roman"/>
          <w:sz w:val="20"/>
          <w:szCs w:val="20"/>
          <w:lang w:val="hr-HR" w:eastAsia="en-US" w:bidi="ar-SA"/>
        </w:rPr>
        <w:t>Stanje dionica i udjela u glavnici (konto 15) na dan 31.12.2023. g.</w:t>
      </w:r>
    </w:p>
    <w:p w:rsidR="001A32C2" w:rsidP="000A117A">
      <w:pPr>
        <w:spacing w:after="0" w:line="276" w:lineRule="auto"/>
        <w:jc w:val="both"/>
        <w:rPr>
          <w:rFonts w:ascii="Times New Roman" w:eastAsia="Times New Roman" w:hAnsi="Times New Roman" w:cs="Times New Roman"/>
          <w:sz w:val="20"/>
          <w:szCs w:val="20"/>
          <w:lang w:val="hr-HR" w:eastAsia="en-US" w:bidi="ar-SA"/>
        </w:rPr>
      </w:pPr>
      <w:r>
        <w:rPr>
          <w:rFonts w:ascii="Times New Roman" w:eastAsia="Times New Roman" w:hAnsi="Times New Roman" w:cs="Times New Roman"/>
          <w:sz w:val="20"/>
          <w:szCs w:val="20"/>
          <w:lang w:val="hr-HR" w:eastAsia="en-US" w:bidi="ar-SA"/>
        </w:rPr>
        <w:t>Općina stankovci ima temeljni kapital u KTD Kotarac Stankovci u iznosu od 2.654,46 EUR i temeljni kapital u Dječjem vrtiću Stankovci u iznosu od 2.654,46 EUR.</w:t>
      </w:r>
    </w:p>
    <w:p w:rsidR="001A32C2" w:rsidP="000A117A">
      <w:pPr>
        <w:spacing w:after="0" w:line="276" w:lineRule="auto"/>
        <w:jc w:val="both"/>
        <w:rPr>
          <w:rFonts w:ascii="Times New Roman" w:eastAsia="Times New Roman" w:hAnsi="Times New Roman" w:cs="Times New Roman"/>
          <w:sz w:val="20"/>
          <w:szCs w:val="20"/>
          <w:lang w:val="hr-HR" w:eastAsia="en-US" w:bidi="ar-SA"/>
        </w:rPr>
      </w:pPr>
    </w:p>
    <w:p w:rsidR="001A32C2" w:rsidRPr="004747DC" w:rsidP="000A117A">
      <w:pPr>
        <w:spacing w:after="0" w:line="276" w:lineRule="auto"/>
        <w:jc w:val="both"/>
        <w:rPr>
          <w:rFonts w:ascii="Times New Roman" w:eastAsia="Times New Roman" w:hAnsi="Times New Roman" w:cs="Times New Roman"/>
          <w:sz w:val="20"/>
          <w:szCs w:val="20"/>
          <w:lang w:val="hr-HR" w:eastAsia="en-US" w:bidi="ar-SA"/>
        </w:rPr>
      </w:pPr>
    </w:p>
    <w:p w:rsidR="00DF5457" w:rsidRPr="004747DC" w:rsidP="00AF62E6">
      <w:pPr>
        <w:spacing w:after="0" w:line="276" w:lineRule="auto"/>
        <w:rPr>
          <w:rFonts w:ascii="Times New Roman" w:eastAsia="Times New Roman" w:hAnsi="Times New Roman" w:cs="Times New Roman"/>
          <w:b/>
          <w:bCs/>
          <w:sz w:val="20"/>
          <w:szCs w:val="20"/>
          <w:lang w:val="hr-HR" w:eastAsia="en-US" w:bidi="ar-SA"/>
        </w:rPr>
      </w:pPr>
    </w:p>
    <w:p w:rsidR="00DF5457" w:rsidRPr="004747DC"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r w:rsidRPr="004747DC">
        <w:rPr>
          <w:rFonts w:ascii="Times New Roman" w:eastAsia="Times New Roman" w:hAnsi="Times New Roman" w:cs="Times New Roman"/>
          <w:kern w:val="1"/>
          <w:sz w:val="20"/>
          <w:szCs w:val="20"/>
          <w:lang w:val="hr-HR" w:eastAsia="ar-SA" w:bidi="ar-SA"/>
        </w:rPr>
        <w:t xml:space="preserve"> Stanje nepodmirenih</w:t>
      </w:r>
      <w:r w:rsidRPr="004747DC">
        <w:rPr>
          <w:rFonts w:ascii="Times New Roman" w:eastAsia="Times New Roman" w:hAnsi="Times New Roman" w:cs="Times New Roman"/>
          <w:kern w:val="1"/>
          <w:sz w:val="20"/>
          <w:szCs w:val="20"/>
          <w:lang w:val="hr-HR" w:eastAsia="ar-SA" w:bidi="ar-SA"/>
        </w:rPr>
        <w:t xml:space="preserve"> dospjelih obveza</w:t>
      </w:r>
      <w:r w:rsidR="001A32C2">
        <w:rPr>
          <w:rFonts w:ascii="Times New Roman" w:eastAsia="Times New Roman" w:hAnsi="Times New Roman" w:cs="Times New Roman"/>
          <w:kern w:val="1"/>
          <w:sz w:val="20"/>
          <w:szCs w:val="20"/>
          <w:lang w:val="hr-HR" w:eastAsia="ar-SA" w:bidi="ar-SA"/>
        </w:rPr>
        <w:t xml:space="preserve"> proračuna</w:t>
      </w:r>
      <w:r w:rsidRPr="004747DC">
        <w:rPr>
          <w:rFonts w:ascii="Times New Roman" w:eastAsia="Times New Roman" w:hAnsi="Times New Roman" w:cs="Times New Roman"/>
          <w:kern w:val="1"/>
          <w:sz w:val="20"/>
          <w:szCs w:val="20"/>
          <w:lang w:val="hr-HR" w:eastAsia="ar-SA" w:bidi="ar-SA"/>
        </w:rPr>
        <w:t xml:space="preserve"> i proračunskih korisnika na dan 31.12.2023. g.</w:t>
      </w: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255"/>
        <w:gridCol w:w="2411"/>
        <w:gridCol w:w="2693"/>
        <w:gridCol w:w="1554"/>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1642"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NAZIV</w:t>
            </w:r>
          </w:p>
        </w:tc>
        <w:tc>
          <w:tcPr>
            <w:tcW w:w="1216"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009E472D">
              <w:rPr>
                <w:rFonts w:ascii="Times New Roman" w:eastAsia="Times New Roman" w:hAnsi="Times New Roman" w:cs="Times New Roman"/>
                <w:b/>
                <w:color w:val="FFFFFF"/>
                <w:kern w:val="1"/>
                <w:sz w:val="16"/>
                <w:szCs w:val="16"/>
                <w:lang w:val="hr-HR" w:eastAsia="ar-SA" w:bidi="ar-SA"/>
              </w:rPr>
              <w:t>DOSPJELE OBVEZE</w:t>
            </w:r>
          </w:p>
        </w:tc>
        <w:tc>
          <w:tcPr>
            <w:tcW w:w="1358"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009E472D">
              <w:rPr>
                <w:rFonts w:ascii="Times New Roman" w:eastAsia="Times New Roman" w:hAnsi="Times New Roman" w:cs="Times New Roman"/>
                <w:b/>
                <w:bCs/>
                <w:color w:val="FFFFFF"/>
                <w:sz w:val="16"/>
                <w:szCs w:val="16"/>
                <w:lang w:val="hr-HR" w:eastAsia="en-US" w:bidi="ar-SA"/>
              </w:rPr>
              <w:t>NEDOSPJELE OBVEZE</w:t>
            </w:r>
          </w:p>
        </w:tc>
        <w:tc>
          <w:tcPr>
            <w:tcW w:w="784"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color w:val="FFFFFF"/>
                <w:sz w:val="16"/>
                <w:szCs w:val="16"/>
                <w:lang w:val="hr-HR" w:eastAsia="en-US" w:bidi="ar-SA"/>
              </w:rPr>
              <w:t>UKUPNO</w:t>
            </w:r>
          </w:p>
        </w:tc>
      </w:tr>
      <w:tr>
        <w:tblPrEx>
          <w:tblW w:w="5000" w:type="pct"/>
          <w:tblLook w:val="0000"/>
        </w:tblPrEx>
        <w:tc>
          <w:tcPr>
            <w:tcW w:w="1642" w:type="pct"/>
          </w:tcPr>
          <w:p w:rsidR="00DF5457" w:rsidP="00415740">
            <w:pPr>
              <w:spacing w:after="0" w:line="240" w:lineRule="auto"/>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OPĆINA STANKOVCI</w:t>
            </w:r>
          </w:p>
          <w:p w:rsidR="001A32C2" w:rsidRPr="00415740" w:rsidP="00415740">
            <w:pPr>
              <w:spacing w:after="0" w:line="240" w:lineRule="auto"/>
              <w:rPr>
                <w:rFonts w:ascii="Times New Roman" w:eastAsia="Times New Roman" w:hAnsi="Times New Roman" w:cs="Times New Roman"/>
                <w:sz w:val="18"/>
                <w:szCs w:val="18"/>
                <w:lang w:val="hr-HR" w:eastAsia="en-US" w:bidi="ar-SA"/>
              </w:rPr>
            </w:pPr>
          </w:p>
        </w:tc>
        <w:tc>
          <w:tcPr>
            <w:tcW w:w="1216"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3.944,03</w:t>
            </w:r>
          </w:p>
        </w:tc>
        <w:tc>
          <w:tcPr>
            <w:tcW w:w="1358"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617.565,258</w:t>
            </w:r>
          </w:p>
        </w:tc>
        <w:tc>
          <w:tcPr>
            <w:tcW w:w="784"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r w:rsidR="001A32C2">
              <w:rPr>
                <w:rFonts w:ascii="Times New Roman" w:eastAsia="Times New Roman" w:hAnsi="Times New Roman" w:cs="Times New Roman"/>
                <w:sz w:val="18"/>
                <w:szCs w:val="18"/>
                <w:lang w:val="hr-HR" w:eastAsia="en-US" w:bidi="ar-SA"/>
              </w:rPr>
              <w:t>621.509,28</w:t>
            </w:r>
          </w:p>
        </w:tc>
      </w:tr>
      <w:tr>
        <w:tblPrEx>
          <w:tblW w:w="5000" w:type="pct"/>
          <w:tblLook w:val="0000"/>
        </w:tblPrEx>
        <w:tc>
          <w:tcPr>
            <w:tcW w:w="1642" w:type="pct"/>
          </w:tcPr>
          <w:p w:rsidR="001A32C2" w:rsidP="00415740">
            <w:pPr>
              <w:spacing w:after="0" w:line="240" w:lineRule="auto"/>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DJEČJI VRTIĆ STANKOVCI</w:t>
            </w:r>
          </w:p>
        </w:tc>
        <w:tc>
          <w:tcPr>
            <w:tcW w:w="1216" w:type="pct"/>
          </w:tcPr>
          <w:p w:rsidR="001A32C2"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0,00</w:t>
            </w:r>
          </w:p>
        </w:tc>
        <w:tc>
          <w:tcPr>
            <w:tcW w:w="1358" w:type="pct"/>
          </w:tcPr>
          <w:p w:rsidR="001A32C2"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19.581,14</w:t>
            </w:r>
          </w:p>
        </w:tc>
        <w:tc>
          <w:tcPr>
            <w:tcW w:w="784" w:type="pct"/>
          </w:tcPr>
          <w:p w:rsidR="001A32C2" w:rsidP="00415740">
            <w:pPr>
              <w:spacing w:after="0" w:line="240" w:lineRule="auto"/>
              <w:jc w:val="right"/>
              <w:rPr>
                <w:rFonts w:ascii="Times New Roman" w:eastAsia="Times New Roman" w:hAnsi="Times New Roman" w:cs="Times New Roman"/>
                <w:sz w:val="18"/>
                <w:szCs w:val="18"/>
                <w:lang w:val="hr-HR" w:eastAsia="en-US" w:bidi="ar-SA"/>
              </w:rPr>
            </w:pPr>
            <w:r>
              <w:rPr>
                <w:rFonts w:ascii="Times New Roman" w:eastAsia="Times New Roman" w:hAnsi="Times New Roman" w:cs="Times New Roman"/>
                <w:sz w:val="18"/>
                <w:szCs w:val="18"/>
                <w:lang w:val="hr-HR" w:eastAsia="en-US" w:bidi="ar-SA"/>
              </w:rPr>
              <w:t>19.581,14</w:t>
            </w:r>
          </w:p>
        </w:tc>
      </w:tr>
      <w:tr>
        <w:tblPrEx>
          <w:tblW w:w="5000" w:type="pct"/>
          <w:tblLook w:val="0000"/>
        </w:tblPrEx>
        <w:tc>
          <w:tcPr>
            <w:tcW w:w="1642" w:type="pct"/>
            <w:shd w:val="clear" w:color="auto" w:fill="F2F2F2"/>
          </w:tcPr>
          <w:p w:rsidR="00DF5457" w:rsidRPr="00415740" w:rsidP="00415740">
            <w:pPr>
              <w:spacing w:after="0" w:line="240"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SVEUKUPNO:</w:t>
            </w:r>
          </w:p>
        </w:tc>
        <w:tc>
          <w:tcPr>
            <w:tcW w:w="1216"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1A32C2">
              <w:rPr>
                <w:rFonts w:ascii="Times New Roman" w:eastAsia="Times New Roman" w:hAnsi="Times New Roman" w:cs="Times New Roman"/>
                <w:b/>
                <w:sz w:val="18"/>
                <w:szCs w:val="18"/>
                <w:lang w:val="hr-HR" w:eastAsia="en-US" w:bidi="ar-SA"/>
              </w:rPr>
              <w:t>3.944,03</w:t>
            </w:r>
          </w:p>
        </w:tc>
        <w:tc>
          <w:tcPr>
            <w:tcW w:w="1358"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1A32C2">
              <w:rPr>
                <w:rFonts w:ascii="Times New Roman" w:eastAsia="Times New Roman" w:hAnsi="Times New Roman" w:cs="Times New Roman"/>
                <w:b/>
                <w:sz w:val="18"/>
                <w:szCs w:val="18"/>
                <w:lang w:val="hr-HR" w:eastAsia="en-US" w:bidi="ar-SA"/>
              </w:rPr>
              <w:t>637.146,39</w:t>
            </w:r>
          </w:p>
        </w:tc>
        <w:tc>
          <w:tcPr>
            <w:tcW w:w="784"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r w:rsidR="001A32C2">
              <w:rPr>
                <w:rFonts w:ascii="Times New Roman" w:eastAsia="Times New Roman" w:hAnsi="Times New Roman" w:cs="Times New Roman"/>
                <w:b/>
                <w:sz w:val="18"/>
                <w:szCs w:val="18"/>
                <w:lang w:val="hr-HR" w:eastAsia="en-US" w:bidi="ar-SA"/>
              </w:rPr>
              <w:t>641.090,42</w:t>
            </w:r>
          </w:p>
        </w:tc>
      </w:tr>
    </w:tbl>
    <w:p w:rsidR="00DF5457" w:rsidRPr="004747DC" w:rsidP="00AF62E6">
      <w:pPr>
        <w:spacing w:after="0" w:line="276" w:lineRule="auto"/>
        <w:rPr>
          <w:rFonts w:ascii="Times New Roman" w:eastAsia="Times New Roman" w:hAnsi="Times New Roman" w:cs="Times New Roman"/>
          <w:b/>
          <w:bCs/>
          <w:sz w:val="20"/>
          <w:szCs w:val="20"/>
          <w:lang w:val="hr-HR" w:eastAsia="en-US" w:bidi="ar-SA"/>
        </w:rPr>
      </w:pPr>
    </w:p>
    <w:p w:rsidR="0027432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RPr="009E472D" w:rsidP="009E472D">
      <w:pPr>
        <w:suppressAutoHyphens/>
        <w:autoSpaceDN w:val="0"/>
        <w:spacing w:after="16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sz w:val="24"/>
          <w:szCs w:val="24"/>
          <w:lang w:val="hr-HR" w:eastAsia="en-US" w:bidi="ar-SA"/>
        </w:rPr>
        <w:t xml:space="preserve">Nedospjele obveze proračunskog korisnika odnose se na plaće za prosinac 2023.godine i obveze za </w:t>
      </w:r>
      <w:r w:rsidRPr="009E472D">
        <w:rPr>
          <w:rFonts w:ascii="Times New Roman" w:eastAsia="Calibri" w:hAnsi="Times New Roman" w:cs="Times New Roman"/>
          <w:sz w:val="20"/>
          <w:szCs w:val="20"/>
          <w:lang w:val="hr-HR" w:eastAsia="en-US" w:bidi="ar-SA"/>
        </w:rPr>
        <w:t>materijal i usluge nastale u prosincu 2023. s dospijećem u siječnju 2024. godine.</w:t>
      </w:r>
    </w:p>
    <w:p w:rsidR="009E472D" w:rsidRPr="009E472D" w:rsidP="009E472D">
      <w:pPr>
        <w:suppressAutoHyphens/>
        <w:autoSpaceDN w:val="0"/>
        <w:spacing w:after="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sz w:val="20"/>
          <w:szCs w:val="20"/>
          <w:lang w:val="hr-HR" w:eastAsia="en-US" w:bidi="ar-SA"/>
        </w:rPr>
        <w:t>Stanje nedospjelih obveza Opčićine Stankovci za rashode poslovanja</w:t>
      </w:r>
      <w:r w:rsidRPr="009E472D">
        <w:rPr>
          <w:rFonts w:ascii="Times New Roman" w:eastAsia="Calibri" w:hAnsi="Times New Roman" w:cs="Times New Roman"/>
          <w:sz w:val="20"/>
          <w:szCs w:val="20"/>
          <w:lang w:val="hr-HR" w:eastAsia="en-US" w:bidi="ar-SA"/>
        </w:rPr>
        <w:t xml:space="preserve"> su u iznosu od 88.659,61 EUR a odnose se na plaće za prosinac 2023., materijalne i druge rashode kojima je dospijeće plaćanja u 2024. godini.</w:t>
      </w:r>
    </w:p>
    <w:p w:rsidR="009E472D" w:rsidRPr="009E472D" w:rsidP="009E472D">
      <w:pPr>
        <w:suppressAutoHyphens/>
        <w:autoSpaceDN w:val="0"/>
        <w:spacing w:after="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b/>
          <w:sz w:val="20"/>
          <w:szCs w:val="20"/>
          <w:lang w:val="hr-HR" w:eastAsia="en-US" w:bidi="ar-SA"/>
        </w:rPr>
        <w:t xml:space="preserve"> </w:t>
      </w:r>
      <w:r w:rsidRPr="009E472D">
        <w:rPr>
          <w:rFonts w:ascii="Times New Roman" w:eastAsia="Calibri" w:hAnsi="Times New Roman" w:cs="Times New Roman"/>
          <w:sz w:val="20"/>
          <w:szCs w:val="20"/>
          <w:lang w:val="hr-HR" w:eastAsia="en-US" w:bidi="ar-SA"/>
        </w:rPr>
        <w:t>Nedospjele obveze za nabavu nefinancijske imovine u iznosu od 860,00 EUR odnose se na nabavu opreme kojoj je dospijeće plaćanja u 2024. godini.</w:t>
      </w:r>
    </w:p>
    <w:p w:rsidR="009E472D" w:rsidRPr="009E472D" w:rsidP="009E472D">
      <w:pPr>
        <w:suppressAutoHyphens/>
        <w:autoSpaceDN w:val="0"/>
        <w:spacing w:after="0" w:line="240" w:lineRule="auto"/>
        <w:ind w:left="142"/>
        <w:textAlignment w:val="baseline"/>
        <w:rPr>
          <w:rFonts w:ascii="Times New Roman" w:eastAsia="Calibri" w:hAnsi="Times New Roman" w:cs="Times New Roman"/>
          <w:sz w:val="20"/>
          <w:szCs w:val="20"/>
          <w:lang w:val="hr-HR" w:eastAsia="en-US" w:bidi="ar-SA"/>
        </w:rPr>
      </w:pPr>
      <w:r w:rsidRPr="009E472D">
        <w:rPr>
          <w:rFonts w:ascii="Times New Roman" w:eastAsia="Calibri" w:hAnsi="Times New Roman" w:cs="Times New Roman"/>
          <w:sz w:val="20"/>
          <w:szCs w:val="20"/>
          <w:lang w:val="hr-HR" w:eastAsia="en-US" w:bidi="ar-SA"/>
        </w:rPr>
        <w:t>Obveze za financijsku imovinu su obveze općine Stankovci a odnose se na nedospjele  obveze za dugoročni kredit u iznosu od 221.204,75 EUR, za obveze za  financijski leasing u iznosu od 13.795,23 EUR za nabavu traktora sa mal</w:t>
      </w:r>
      <w:r w:rsidRPr="009E472D">
        <w:rPr>
          <w:rFonts w:ascii="Times New Roman" w:eastAsia="Calibri" w:hAnsi="Times New Roman" w:cs="Times New Roman"/>
          <w:sz w:val="20"/>
          <w:szCs w:val="20"/>
          <w:lang w:val="hr-HR" w:eastAsia="en-US" w:bidi="ar-SA"/>
        </w:rPr>
        <w:t>čerom , obveze za dugoročni kredit od Hrvatske banke za obnovu i razvitak u iznosu od 293.000,00 EUR za Modernizaciju javne rasvjete, od državnog proračuna koji je općina Stankovci dobila radi namirenja povrata poreza po godišnjoj prijavi u iznosu od 45,66 EUR. Krediti i zajmovi se otplaćuju prema ugovorima i otplatnim planovima.</w:t>
      </w: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9E472D"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1A32C2"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DF5457"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r w:rsidRPr="004747DC">
        <w:rPr>
          <w:rFonts w:ascii="Times New Roman" w:eastAsia="Times New Roman" w:hAnsi="Times New Roman" w:cs="Times New Roman"/>
          <w:kern w:val="1"/>
          <w:sz w:val="20"/>
          <w:szCs w:val="20"/>
          <w:lang w:val="hr-HR" w:eastAsia="ar-SA" w:bidi="ar-SA"/>
        </w:rPr>
        <w:t>Stanje potencijalnih obveza po osnovi sudskih postupaka na dan 31.12.2023. g.</w:t>
      </w:r>
    </w:p>
    <w:p w:rsidR="00A85466" w:rsidRPr="004747DC"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tbl>
      <w:tblPr>
        <w:tblStyle w:val="TableNormal"/>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164"/>
        <w:gridCol w:w="2322"/>
        <w:gridCol w:w="2601"/>
        <w:gridCol w:w="1826"/>
      </w:tblGrid>
      <w:tr>
        <w:tblPrEx>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Ex>
        <w:tc>
          <w:tcPr>
            <w:tcW w:w="1596"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OPIS PRIRODE SPORA</w:t>
            </w:r>
          </w:p>
        </w:tc>
        <w:tc>
          <w:tcPr>
            <w:tcW w:w="1171" w:type="pct"/>
            <w:shd w:val="clear" w:color="auto" w:fill="505050"/>
          </w:tcPr>
          <w:p w:rsidR="00DF5457" w:rsidRPr="00415740" w:rsidP="00415740">
            <w:pPr>
              <w:widowControl w:val="0"/>
              <w:suppressAutoHyphens/>
              <w:spacing w:after="0" w:line="240" w:lineRule="auto"/>
              <w:jc w:val="center"/>
              <w:textAlignment w:val="baseline"/>
              <w:rPr>
                <w:rFonts w:ascii="Times New Roman" w:eastAsia="Times New Roman" w:hAnsi="Times New Roman" w:cs="Times New Roman"/>
                <w:b/>
                <w:color w:val="FFFFFF"/>
                <w:kern w:val="1"/>
                <w:sz w:val="16"/>
                <w:szCs w:val="16"/>
                <w:lang w:val="hr-HR" w:eastAsia="ar-SA" w:bidi="ar-SA"/>
              </w:rPr>
            </w:pPr>
            <w:r w:rsidRPr="00415740">
              <w:rPr>
                <w:rFonts w:ascii="Times New Roman" w:eastAsia="Times New Roman" w:hAnsi="Times New Roman" w:cs="Times New Roman"/>
                <w:b/>
                <w:color w:val="FFFFFF"/>
                <w:kern w:val="1"/>
                <w:sz w:val="16"/>
                <w:szCs w:val="16"/>
                <w:lang w:val="hr-HR" w:eastAsia="ar-SA" w:bidi="ar-SA"/>
              </w:rPr>
              <w:t>VRIJEDNOST SPORA NA DAN 31.12.2023.</w:t>
            </w:r>
          </w:p>
        </w:tc>
        <w:tc>
          <w:tcPr>
            <w:tcW w:w="1312"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PROCJENA FIN. UČINSKA SPORA</w:t>
            </w:r>
          </w:p>
        </w:tc>
        <w:tc>
          <w:tcPr>
            <w:tcW w:w="921" w:type="pct"/>
            <w:shd w:val="clear" w:color="auto" w:fill="505050"/>
          </w:tcPr>
          <w:p w:rsidR="00DF5457" w:rsidRPr="00415740" w:rsidP="00415740">
            <w:pPr>
              <w:spacing w:after="0" w:line="240" w:lineRule="auto"/>
              <w:jc w:val="center"/>
              <w:rPr>
                <w:rFonts w:ascii="Times New Roman" w:eastAsia="Times New Roman" w:hAnsi="Times New Roman" w:cs="Times New Roman"/>
                <w:b/>
                <w:bCs/>
                <w:color w:val="FFFFFF"/>
                <w:sz w:val="16"/>
                <w:szCs w:val="16"/>
                <w:lang w:val="hr-HR" w:eastAsia="en-US" w:bidi="ar-SA"/>
              </w:rPr>
            </w:pPr>
            <w:r w:rsidRPr="00415740">
              <w:rPr>
                <w:rFonts w:ascii="Times New Roman" w:eastAsia="Times New Roman" w:hAnsi="Times New Roman" w:cs="Times New Roman"/>
                <w:b/>
                <w:bCs/>
                <w:color w:val="FFFFFF"/>
                <w:sz w:val="16"/>
                <w:szCs w:val="16"/>
                <w:lang w:val="hr-HR" w:eastAsia="en-US" w:bidi="ar-SA"/>
              </w:rPr>
              <w:t>VRIJEME O</w:t>
            </w:r>
            <w:r w:rsidRPr="00415740">
              <w:rPr>
                <w:rFonts w:ascii="Times New Roman" w:eastAsia="Times New Roman" w:hAnsi="Times New Roman" w:cs="Times New Roman"/>
                <w:b/>
                <w:bCs/>
                <w:color w:val="FFFFFF"/>
                <w:sz w:val="16"/>
                <w:szCs w:val="16"/>
                <w:lang w:val="hr-HR" w:eastAsia="en-US" w:bidi="ar-SA"/>
              </w:rPr>
              <w:t>DLJEVA/PRILJEVA SREDSTAVA</w:t>
            </w:r>
          </w:p>
        </w:tc>
      </w:tr>
      <w:tr>
        <w:tblPrEx>
          <w:tblW w:w="5000" w:type="pct"/>
          <w:tblLook w:val="0000"/>
        </w:tblPrEx>
        <w:tc>
          <w:tcPr>
            <w:tcW w:w="1596" w:type="pct"/>
          </w:tcPr>
          <w:p w:rsidR="00DF5457" w:rsidRPr="00415740" w:rsidP="00415740">
            <w:pPr>
              <w:spacing w:after="0" w:line="240" w:lineRule="auto"/>
              <w:rPr>
                <w:rFonts w:ascii="Times New Roman" w:eastAsia="Times New Roman" w:hAnsi="Times New Roman" w:cs="Times New Roman"/>
                <w:sz w:val="18"/>
                <w:szCs w:val="18"/>
                <w:lang w:val="hr-HR" w:eastAsia="en-US" w:bidi="ar-SA"/>
              </w:rPr>
            </w:pPr>
          </w:p>
        </w:tc>
        <w:tc>
          <w:tcPr>
            <w:tcW w:w="1171"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p>
        </w:tc>
        <w:tc>
          <w:tcPr>
            <w:tcW w:w="1312"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p>
        </w:tc>
        <w:tc>
          <w:tcPr>
            <w:tcW w:w="921" w:type="pct"/>
          </w:tcPr>
          <w:p w:rsidR="00DF5457" w:rsidRPr="00415740" w:rsidP="00415740">
            <w:pPr>
              <w:spacing w:after="0" w:line="240" w:lineRule="auto"/>
              <w:jc w:val="right"/>
              <w:rPr>
                <w:rFonts w:ascii="Times New Roman" w:eastAsia="Times New Roman" w:hAnsi="Times New Roman" w:cs="Times New Roman"/>
                <w:sz w:val="18"/>
                <w:szCs w:val="18"/>
                <w:lang w:val="hr-HR" w:eastAsia="en-US" w:bidi="ar-SA"/>
              </w:rPr>
            </w:pPr>
          </w:p>
        </w:tc>
      </w:tr>
      <w:tr>
        <w:tblPrEx>
          <w:tblW w:w="5000" w:type="pct"/>
          <w:tblLook w:val="0000"/>
        </w:tblPrEx>
        <w:tc>
          <w:tcPr>
            <w:tcW w:w="1596" w:type="pct"/>
            <w:shd w:val="clear" w:color="auto" w:fill="F2F2F2"/>
          </w:tcPr>
          <w:p w:rsidR="00DF5457" w:rsidRPr="00415740" w:rsidP="00415740">
            <w:pPr>
              <w:spacing w:after="0" w:line="240" w:lineRule="auto"/>
              <w:rPr>
                <w:rFonts w:ascii="Times New Roman" w:eastAsia="Times New Roman" w:hAnsi="Times New Roman" w:cs="Times New Roman"/>
                <w:b/>
                <w:sz w:val="18"/>
                <w:szCs w:val="18"/>
                <w:lang w:val="hr-HR" w:eastAsia="en-US" w:bidi="ar-SA"/>
              </w:rPr>
            </w:pPr>
            <w:r w:rsidRPr="00415740">
              <w:rPr>
                <w:rFonts w:ascii="Times New Roman" w:eastAsia="Times New Roman" w:hAnsi="Times New Roman" w:cs="Times New Roman"/>
                <w:b/>
                <w:sz w:val="18"/>
                <w:szCs w:val="18"/>
                <w:lang w:val="hr-HR" w:eastAsia="en-US" w:bidi="ar-SA"/>
              </w:rPr>
              <w:t>UKUPNO:</w:t>
            </w:r>
          </w:p>
        </w:tc>
        <w:tc>
          <w:tcPr>
            <w:tcW w:w="1171"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p>
        </w:tc>
        <w:tc>
          <w:tcPr>
            <w:tcW w:w="1312"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p>
        </w:tc>
        <w:tc>
          <w:tcPr>
            <w:tcW w:w="921" w:type="pct"/>
            <w:shd w:val="clear" w:color="auto" w:fill="F2F2F2"/>
          </w:tcPr>
          <w:p w:rsidR="00DF5457" w:rsidRPr="00415740" w:rsidP="00415740">
            <w:pPr>
              <w:spacing w:after="0" w:line="240" w:lineRule="auto"/>
              <w:jc w:val="right"/>
              <w:rPr>
                <w:rFonts w:ascii="Times New Roman" w:eastAsia="Times New Roman" w:hAnsi="Times New Roman" w:cs="Times New Roman"/>
                <w:b/>
                <w:sz w:val="18"/>
                <w:szCs w:val="18"/>
                <w:lang w:val="hr-HR" w:eastAsia="en-US" w:bidi="ar-SA"/>
              </w:rPr>
            </w:pPr>
          </w:p>
        </w:tc>
      </w:tr>
    </w:tbl>
    <w:p w:rsidR="00DF5457"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tbl>
      <w:tblPr>
        <w:tblStyle w:val="TableNormal"/>
        <w:tblW w:w="10152" w:type="dxa"/>
        <w:tblInd w:w="-121" w:type="dxa"/>
        <w:tblLayout w:type="fixed"/>
        <w:tblLook w:val="04A0"/>
      </w:tblPr>
      <w:tblGrid>
        <w:gridCol w:w="539"/>
        <w:gridCol w:w="1817"/>
        <w:gridCol w:w="25"/>
        <w:gridCol w:w="2014"/>
        <w:gridCol w:w="1504"/>
        <w:gridCol w:w="55"/>
        <w:gridCol w:w="1247"/>
        <w:gridCol w:w="1108"/>
        <w:gridCol w:w="1843"/>
      </w:tblGrid>
      <w:tr w:rsidTr="00AE3283">
        <w:tblPrEx>
          <w:tblW w:w="10152" w:type="dxa"/>
          <w:tblInd w:w="-121" w:type="dxa"/>
          <w:tblLayout w:type="fixed"/>
          <w:tblLook w:val="04A0"/>
        </w:tblPrEx>
        <w:trPr>
          <w:trHeight w:val="1320"/>
        </w:trPr>
        <w:tc>
          <w:tcPr>
            <w:tcW w:w="539" w:type="dxa"/>
            <w:tcBorders>
              <w:top w:val="single" w:sz="4" w:space="0" w:color="auto"/>
              <w:left w:val="single" w:sz="4" w:space="0" w:color="auto"/>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R.BR.</w:t>
            </w:r>
          </w:p>
        </w:tc>
        <w:tc>
          <w:tcPr>
            <w:tcW w:w="1817"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TUŽITELJ</w:t>
            </w:r>
          </w:p>
        </w:tc>
        <w:tc>
          <w:tcPr>
            <w:tcW w:w="2039" w:type="dxa"/>
            <w:gridSpan w:val="2"/>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TUŽENIK</w:t>
            </w:r>
          </w:p>
        </w:tc>
        <w:tc>
          <w:tcPr>
            <w:tcW w:w="1504"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w:t>
            </w:r>
          </w:p>
        </w:tc>
        <w:tc>
          <w:tcPr>
            <w:tcW w:w="1302" w:type="dxa"/>
            <w:gridSpan w:val="2"/>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VRIJEDNOST PREDMETA SPORA</w:t>
            </w:r>
          </w:p>
        </w:tc>
        <w:tc>
          <w:tcPr>
            <w:tcW w:w="1108"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NADLEŽAN SUD</w:t>
            </w:r>
          </w:p>
        </w:tc>
        <w:tc>
          <w:tcPr>
            <w:tcW w:w="1843" w:type="dxa"/>
            <w:tcBorders>
              <w:top w:val="single" w:sz="4" w:space="0" w:color="auto"/>
              <w:left w:val="nil"/>
              <w:bottom w:val="single" w:sz="4" w:space="0" w:color="auto"/>
              <w:right w:val="single" w:sz="4" w:space="0" w:color="auto"/>
            </w:tcBorders>
            <w:shd w:val="clear" w:color="000000" w:fill="FFFF00"/>
            <w:vAlign w:val="bottom"/>
          </w:tcPr>
          <w:p w:rsidR="00E77D23" w:rsidRPr="00CF54A0" w:rsidP="00E77D23">
            <w:pPr>
              <w:tabs>
                <w:tab w:val="left" w:pos="2443"/>
              </w:tabs>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STATUS PARNICE</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Stečajna masa A.A.d.o.o u stečaju Zadar, ovrhovoditelj</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 ovršenik</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isplate</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73.959,01 EUR </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Općinski sud u Zadru </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Ovršni postupak</w:t>
            </w:r>
          </w:p>
        </w:tc>
      </w:tr>
      <w:tr w:rsidTr="00706614">
        <w:tblPrEx>
          <w:tblW w:w="10152" w:type="dxa"/>
          <w:tblInd w:w="-121" w:type="dxa"/>
          <w:tblLayout w:type="fixed"/>
          <w:tblLook w:val="04A0"/>
        </w:tblPrEx>
        <w:trPr>
          <w:trHeight w:val="64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Dragutin Nakićen , Banjevci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I. Republika Hrvatska; II.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Prihvaćena žalba Republike Hrvatske</w:t>
            </w:r>
          </w:p>
        </w:tc>
      </w:tr>
      <w:tr w:rsidTr="00706614">
        <w:tblPrEx>
          <w:tblW w:w="10152" w:type="dxa"/>
          <w:tblInd w:w="-121" w:type="dxa"/>
          <w:tblLayout w:type="fixed"/>
          <w:tblLook w:val="04A0"/>
        </w:tblPrEx>
        <w:trPr>
          <w:trHeight w:val="58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3.</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Elvira Vunić</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w:t>
            </w:r>
            <w:r w:rsidRPr="00CF54A0">
              <w:rPr>
                <w:rFonts w:ascii="Times New Roman" w:eastAsia="Times New Roman" w:hAnsi="Times New Roman" w:cs="Times New Roman"/>
                <w:sz w:val="20"/>
                <w:szCs w:val="20"/>
                <w:lang w:val="hr-HR" w:eastAsia="hr-HR" w:bidi="ar-SA"/>
              </w:rPr>
              <w:t>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SS Benkovac</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 - u tijeku</w:t>
            </w:r>
          </w:p>
        </w:tc>
      </w:tr>
      <w:tr w:rsidTr="00706614">
        <w:tblPrEx>
          <w:tblW w:w="10152" w:type="dxa"/>
          <w:tblInd w:w="-121" w:type="dxa"/>
          <w:tblLayout w:type="fixed"/>
          <w:tblLook w:val="04A0"/>
        </w:tblPrEx>
        <w:trPr>
          <w:trHeight w:val="64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4.</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ČAČIĆ d.o.o. Stankovci u stečaju</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raskida ugovora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7.374,50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Trgovački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w:t>
            </w:r>
          </w:p>
        </w:tc>
      </w:tr>
      <w:tr w:rsidTr="00706614">
        <w:tblPrEx>
          <w:tblW w:w="10152" w:type="dxa"/>
          <w:tblInd w:w="-121" w:type="dxa"/>
          <w:tblLayout w:type="fixed"/>
          <w:tblLook w:val="04A0"/>
        </w:tblPrEx>
        <w:trPr>
          <w:trHeight w:val="67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5.</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Kristina Pešić, Morpolača</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w:t>
            </w:r>
          </w:p>
        </w:tc>
      </w:tr>
      <w:tr w:rsidTr="00706614">
        <w:tblPrEx>
          <w:tblW w:w="10152" w:type="dxa"/>
          <w:tblInd w:w="-121" w:type="dxa"/>
          <w:tblLayout w:type="fixed"/>
          <w:tblLook w:val="04A0"/>
        </w:tblPrEx>
        <w:trPr>
          <w:trHeight w:val="69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6.</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Damir Savić, Zadar</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w:t>
            </w:r>
            <w:r w:rsidRPr="00CF54A0">
              <w:rPr>
                <w:rFonts w:ascii="Times New Roman" w:eastAsia="Times New Roman" w:hAnsi="Times New Roman" w:cs="Times New Roman"/>
                <w:sz w:val="20"/>
                <w:szCs w:val="20"/>
                <w:lang w:val="hr-HR" w:eastAsia="hr-HR" w:bidi="ar-SA"/>
              </w:rPr>
              <w:t xml:space="preserve"> tužbeni zahtjev</w:t>
            </w:r>
          </w:p>
        </w:tc>
      </w:tr>
      <w:tr w:rsidTr="00706614">
        <w:tblPrEx>
          <w:tblW w:w="10152" w:type="dxa"/>
          <w:tblInd w:w="-121" w:type="dxa"/>
          <w:tblLayout w:type="fixed"/>
          <w:tblLook w:val="04A0"/>
        </w:tblPrEx>
        <w:trPr>
          <w:trHeight w:val="66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7.</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Tomislav Orlović; Šibenik</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1.460,82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 uložili odgovor na tužbu</w:t>
            </w:r>
          </w:p>
        </w:tc>
      </w:tr>
      <w:tr w:rsidTr="00706614">
        <w:tblPrEx>
          <w:tblW w:w="10152" w:type="dxa"/>
          <w:tblInd w:w="-121" w:type="dxa"/>
          <w:tblLayout w:type="fixed"/>
          <w:tblLook w:val="04A0"/>
        </w:tblPrEx>
        <w:trPr>
          <w:trHeight w:val="795"/>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8.</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Ivan Kraljević, Banjevci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ONI NO Općine u Banjevcima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9.</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ONI, Narodni odbor općine u Strankovcima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zgrada starog dječjeg vrtića</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w:t>
            </w:r>
            <w:r w:rsidRPr="00CF54A0">
              <w:rPr>
                <w:rFonts w:ascii="Times New Roman" w:eastAsia="Times New Roman" w:hAnsi="Times New Roman" w:cs="Times New Roman"/>
                <w:sz w:val="20"/>
                <w:szCs w:val="20"/>
                <w:lang w:val="hr-HR" w:eastAsia="hr-HR" w:bidi="ar-SA"/>
              </w:rPr>
              <w:t xml:space="preserve">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10.</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Hrvoje Didak, Banjevci, OIB: 04884324739</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1.327,23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 tužbeni zahtjev</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11.</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Denis Brčić, Budak</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Županijski sud u Bjelovaru djelomično odbio a djelomično  uvažio žalbu tužitelja</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12.</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Marijo Orlović , Budak 84.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utvrđivanja porava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vpa.1.328,02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w:t>
            </w:r>
            <w:r w:rsidRPr="00CF54A0">
              <w:rPr>
                <w:rFonts w:ascii="Times New Roman" w:eastAsia="Times New Roman" w:hAnsi="Times New Roman" w:cs="Times New Roman"/>
                <w:sz w:val="20"/>
                <w:szCs w:val="20"/>
                <w:lang w:val="hr-HR" w:eastAsia="hr-HR" w:bidi="ar-SA"/>
              </w:rPr>
              <w:t>ćinski sud u Zadru Stalna služba u Biograd n/m</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Parnica 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13.</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Ante Pešut , Stankovci 80.</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utvrđenja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Parica 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14.</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Seoska blagajna za štednju i zajmove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utvrđenja vlasništva-pojedinačni isp.postupak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Čest.zgr. zvane Fržop</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Parica 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15.</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Boško Perica </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w:t>
            </w:r>
            <w:r w:rsidRPr="00CF54A0">
              <w:rPr>
                <w:rFonts w:ascii="Times New Roman" w:eastAsia="Times New Roman" w:hAnsi="Times New Roman" w:cs="Times New Roman"/>
                <w:sz w:val="20"/>
                <w:szCs w:val="20"/>
                <w:lang w:val="hr-HR" w:eastAsia="hr-HR" w:bidi="ar-SA"/>
              </w:rPr>
              <w:t>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Parica 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16.</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Šime Savić, Zagreb, Ilica 191 c.</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Pr>
                <w:rFonts w:ascii="Times New Roman" w:eastAsia="Times New Roman" w:hAnsi="Times New Roman" w:cs="Times New Roman"/>
                <w:sz w:val="20"/>
                <w:szCs w:val="20"/>
                <w:lang w:val="hr-HR" w:eastAsia="hr-HR" w:bidi="ar-SA"/>
              </w:rPr>
              <w:t>17.</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Josip Morić, OIB: 53171442564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18.</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Tomislav Škevin, OIB: 81413662061,Betina</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w:t>
            </w:r>
            <w:r w:rsidRPr="00CF54A0">
              <w:rPr>
                <w:rFonts w:ascii="Times New Roman" w:eastAsia="Times New Roman" w:hAnsi="Times New Roman" w:cs="Times New Roman"/>
                <w:sz w:val="20"/>
                <w:szCs w:val="20"/>
                <w:lang w:val="hr-HR" w:eastAsia="hr-HR" w:bidi="ar-SA"/>
              </w:rPr>
              <w:t xml:space="preserve">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19.</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Zorka Miletić OIB: 09322447087</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20.</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Općenarodna imovina;Narodni odbor Općine u Stankovcima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postupak-groblje Stankovci</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Groblje Stankovci</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Benkovci</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21.</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Općenarodna imovina;Narodni odbor Općine u Stankovcima</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Zemljište</w:t>
            </w:r>
            <w:r w:rsidRPr="00CF54A0">
              <w:rPr>
                <w:rFonts w:ascii="Times New Roman" w:eastAsia="Times New Roman" w:hAnsi="Times New Roman" w:cs="Times New Roman"/>
                <w:sz w:val="20"/>
                <w:szCs w:val="20"/>
                <w:lang w:val="hr-HR" w:eastAsia="hr-HR" w:bidi="ar-SA"/>
              </w:rPr>
              <w:t xml:space="preserve">  zgrade  glazbenog društva</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 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22.</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OSTREA d.o.o., u stečaju</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radi isplate</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10.207,17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Trgovački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23.</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GRADIP D.D.  U stečajumVrbovec</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raskifd ugovora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5.067.72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Trgovački sud u Zadru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24.</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Jadranka Škibola, Grbe, NIN,  OIB: 58053802260</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RH i 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utvrđivanja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664,00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u tijeku </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25.</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Marko Krpina, Kukuljanovo, OIB: 364</w:t>
            </w:r>
            <w:r w:rsidRPr="00CF54A0">
              <w:rPr>
                <w:rFonts w:ascii="Times New Roman" w:eastAsia="Times New Roman" w:hAnsi="Times New Roman" w:cs="Times New Roman"/>
                <w:sz w:val="20"/>
                <w:szCs w:val="20"/>
                <w:lang w:val="hr-HR" w:eastAsia="hr-HR" w:bidi="ar-SA"/>
              </w:rPr>
              <w:t>52574332</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1.500,00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 tužbeni zahtjev</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26.</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Velibor Vrkić, Zadar, OIB: 04647182920</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800,00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priznat tužbeni zahtjev</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27.</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Neven Krpina, Zadar, OIB: 68004166451</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Stralna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28.</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Jajaš Mario Zagreb, OIB: 55477</w:t>
            </w:r>
            <w:r w:rsidRPr="00CF54A0">
              <w:rPr>
                <w:rFonts w:ascii="Times New Roman" w:eastAsia="Times New Roman" w:hAnsi="Times New Roman" w:cs="Times New Roman"/>
                <w:sz w:val="20"/>
                <w:szCs w:val="20"/>
                <w:lang w:val="hr-HR" w:eastAsia="hr-HR" w:bidi="ar-SA"/>
              </w:rPr>
              <w:t>859284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pojedinačni ispravni postupak</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vps: 1.328,02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Stalna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29.</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Martin Klarić Velim 2. OIB: 26812991626</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Republika Hrvatska i Općina Stanko 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Općinski sud u Zadru Stalba služba u Benkovcu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78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30.</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Milenko Kleut, Morpolača 54.</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Općina Stankovci</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utvrđivanje prava vlasništva</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Pr>
                <w:rFonts w:ascii="Times New Roman" w:eastAsia="Times New Roman" w:hAnsi="Times New Roman" w:cs="Times New Roman"/>
                <w:sz w:val="20"/>
                <w:szCs w:val="20"/>
                <w:lang w:val="hr-HR" w:eastAsia="hr-HR" w:bidi="ar-SA"/>
              </w:rPr>
              <w:t>1.328,0</w:t>
            </w:r>
            <w:r w:rsidRPr="00CF54A0">
              <w:rPr>
                <w:rFonts w:ascii="Times New Roman" w:eastAsia="Times New Roman" w:hAnsi="Times New Roman" w:cs="Times New Roman"/>
                <w:sz w:val="20"/>
                <w:szCs w:val="20"/>
                <w:lang w:val="hr-HR" w:eastAsia="hr-HR" w:bidi="ar-SA"/>
              </w:rPr>
              <w:t>2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Općinksi sud u Zadru Stalna služba u </w:t>
            </w:r>
            <w:r>
              <w:rPr>
                <w:rFonts w:ascii="Times New Roman" w:eastAsia="Times New Roman" w:hAnsi="Times New Roman" w:cs="Times New Roman"/>
                <w:sz w:val="20"/>
                <w:szCs w:val="20"/>
                <w:lang w:val="hr-HR" w:eastAsia="hr-HR" w:bidi="ar-SA"/>
              </w:rPr>
              <w:t>B</w:t>
            </w:r>
            <w:r w:rsidRPr="00CF54A0">
              <w:rPr>
                <w:rFonts w:ascii="Times New Roman" w:eastAsia="Times New Roman" w:hAnsi="Times New Roman" w:cs="Times New Roman"/>
                <w:sz w:val="20"/>
                <w:szCs w:val="20"/>
                <w:lang w:val="hr-HR" w:eastAsia="hr-HR" w:bidi="ar-SA"/>
              </w:rPr>
              <w:t>enkovcu</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u tijeku</w:t>
            </w:r>
          </w:p>
        </w:tc>
      </w:tr>
      <w:tr w:rsidTr="00706614">
        <w:tblPrEx>
          <w:tblW w:w="10152" w:type="dxa"/>
          <w:tblInd w:w="-121" w:type="dxa"/>
          <w:tblLayout w:type="fixed"/>
          <w:tblLook w:val="04A0"/>
        </w:tblPrEx>
        <w:trPr>
          <w:trHeight w:val="600"/>
        </w:trPr>
        <w:tc>
          <w:tcPr>
            <w:tcW w:w="539" w:type="dxa"/>
            <w:tcBorders>
              <w:top w:val="nil"/>
              <w:left w:val="single" w:sz="4" w:space="0" w:color="auto"/>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842"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r>
              <w:rPr>
                <w:rFonts w:ascii="Times New Roman" w:eastAsia="Times New Roman" w:hAnsi="Times New Roman" w:cs="Times New Roman"/>
                <w:sz w:val="20"/>
                <w:szCs w:val="20"/>
                <w:lang w:val="hr-HR" w:eastAsia="hr-HR" w:bidi="ar-SA"/>
              </w:rPr>
              <w:t>UKUPNO:</w:t>
            </w:r>
          </w:p>
        </w:tc>
        <w:tc>
          <w:tcPr>
            <w:tcW w:w="2014"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559" w:type="dxa"/>
            <w:gridSpan w:val="2"/>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p>
        </w:tc>
        <w:tc>
          <w:tcPr>
            <w:tcW w:w="1247"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w:t>
            </w:r>
            <w:r>
              <w:rPr>
                <w:rFonts w:ascii="Times New Roman" w:eastAsia="Times New Roman" w:hAnsi="Times New Roman" w:cs="Times New Roman"/>
                <w:sz w:val="20"/>
                <w:szCs w:val="20"/>
                <w:lang w:val="hr-HR" w:eastAsia="hr-HR" w:bidi="ar-SA"/>
              </w:rPr>
              <w:t>123.608,77 EUR</w:t>
            </w:r>
          </w:p>
        </w:tc>
        <w:tc>
          <w:tcPr>
            <w:tcW w:w="1108"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r w:rsidRPr="00CF54A0">
              <w:rPr>
                <w:rFonts w:ascii="Times New Roman" w:eastAsia="Times New Roman" w:hAnsi="Times New Roman" w:cs="Times New Roman"/>
                <w:sz w:val="20"/>
                <w:szCs w:val="20"/>
                <w:lang w:val="hr-HR" w:eastAsia="hr-HR" w:bidi="ar-SA"/>
              </w:rPr>
              <w:t xml:space="preserve">Stankovci, </w:t>
            </w:r>
            <w:r>
              <w:rPr>
                <w:rFonts w:ascii="Times New Roman" w:eastAsia="Times New Roman" w:hAnsi="Times New Roman" w:cs="Times New Roman"/>
                <w:sz w:val="20"/>
                <w:szCs w:val="20"/>
                <w:lang w:val="hr-HR" w:eastAsia="hr-HR" w:bidi="ar-SA"/>
              </w:rPr>
              <w:t>31</w:t>
            </w:r>
            <w:r w:rsidRPr="00CF54A0">
              <w:rPr>
                <w:rFonts w:ascii="Times New Roman" w:eastAsia="Times New Roman" w:hAnsi="Times New Roman" w:cs="Times New Roman"/>
                <w:sz w:val="20"/>
                <w:szCs w:val="20"/>
                <w:lang w:val="hr-HR" w:eastAsia="hr-HR" w:bidi="ar-SA"/>
              </w:rPr>
              <w:t xml:space="preserve">.12.2023. g. </w:t>
            </w:r>
          </w:p>
        </w:tc>
        <w:tc>
          <w:tcPr>
            <w:tcW w:w="1843" w:type="dxa"/>
            <w:tcBorders>
              <w:top w:val="nil"/>
              <w:left w:val="nil"/>
              <w:bottom w:val="single" w:sz="4" w:space="0" w:color="auto"/>
              <w:right w:val="single" w:sz="4" w:space="0" w:color="auto"/>
            </w:tcBorders>
            <w:shd w:val="clear" w:color="auto" w:fill="auto"/>
            <w:vAlign w:val="bottom"/>
          </w:tcPr>
          <w:p w:rsidR="00E77D23" w:rsidRPr="00CF54A0" w:rsidP="00E77D23">
            <w:pPr>
              <w:spacing w:after="0" w:line="240" w:lineRule="auto"/>
              <w:rPr>
                <w:rFonts w:ascii="Times New Roman" w:eastAsia="Times New Roman" w:hAnsi="Times New Roman" w:cs="Times New Roman"/>
                <w:sz w:val="20"/>
                <w:szCs w:val="20"/>
                <w:lang w:val="hr-HR" w:eastAsia="hr-HR" w:bidi="ar-SA"/>
              </w:rPr>
            </w:pPr>
          </w:p>
        </w:tc>
      </w:tr>
    </w:tbl>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r w:rsidR="00C938C0">
        <w:rPr>
          <w:rFonts w:ascii="Times New Roman" w:eastAsia="Times New Roman" w:hAnsi="Times New Roman" w:cs="Times New Roman"/>
          <w:kern w:val="1"/>
          <w:sz w:val="20"/>
          <w:szCs w:val="20"/>
          <w:lang w:val="hr-HR" w:eastAsia="ar-SA" w:bidi="ar-SA"/>
        </w:rPr>
        <w:t>St</w:t>
      </w:r>
      <w:r w:rsidR="00C938C0">
        <w:rPr>
          <w:rFonts w:ascii="Times New Roman" w:eastAsia="Times New Roman" w:hAnsi="Times New Roman" w:cs="Times New Roman"/>
          <w:kern w:val="1"/>
          <w:sz w:val="20"/>
          <w:szCs w:val="20"/>
          <w:lang w:val="hr-HR" w:eastAsia="ar-SA" w:bidi="ar-SA"/>
        </w:rPr>
        <w:t>anje instrumenata osiguranja plaćanja na dan 31.12.2023.:</w:t>
      </w: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C938C0" w:rsidRPr="00C938C0" w:rsidP="00074874">
      <w:pPr>
        <w:suppressAutoHyphens/>
        <w:autoSpaceDN w:val="0"/>
        <w:spacing w:after="160" w:line="240" w:lineRule="auto"/>
        <w:textAlignment w:val="baseline"/>
        <w:rPr>
          <w:rFonts w:ascii="Times New Roman" w:eastAsia="Times New Roman" w:hAnsi="Times New Roman" w:cs="Times New Roman"/>
          <w:sz w:val="20"/>
          <w:szCs w:val="20"/>
          <w:lang w:val="hr-HR" w:eastAsia="hr-HR" w:bidi="ar-SA"/>
        </w:rPr>
      </w:pPr>
      <w:r w:rsidRPr="00C938C0">
        <w:rPr>
          <w:rFonts w:ascii="Times New Roman" w:eastAsia="Calibri" w:hAnsi="Times New Roman" w:cs="Times New Roman"/>
          <w:sz w:val="20"/>
          <w:szCs w:val="20"/>
          <w:lang w:val="hr-HR" w:eastAsia="en-US" w:bidi="ar-SA"/>
        </w:rPr>
        <w:t xml:space="preserve"> Dane su Bjanko zadužnice u HEP-OPSKRBI d.o.o. za opskrbu električnom energijom u iznosu od 6.636,14 EUR </w:t>
      </w:r>
      <w:r w:rsidRPr="00C938C0">
        <w:rPr>
          <w:rFonts w:ascii="Times New Roman" w:eastAsia="Times New Roman" w:hAnsi="Times New Roman" w:cs="Times New Roman"/>
          <w:sz w:val="20"/>
          <w:szCs w:val="20"/>
          <w:lang w:val="hr-HR" w:eastAsia="hr-HR" w:bidi="ar-SA"/>
        </w:rPr>
        <w:t>(dana u 2018.godini ), Bjanko zadužnica Hrvatskoj poštanskoj banci u iznosu od 66.361,40 EUR  i Zadužnica u iznosu od 199.084,21 EUR za dobivanje kredita (dana u 2021. godini), Ministarstvu regionalnog razvoja i fondova EU u iznosu od 66.361,40 EUR za izgradnju Dječjeg vrtića Stankovci, Ministarstvu regionalnog razvoja i fondova EU u iznosu od 66</w:t>
      </w:r>
      <w:r w:rsidRPr="00C938C0">
        <w:rPr>
          <w:rFonts w:ascii="Times New Roman" w:eastAsia="Times New Roman" w:hAnsi="Times New Roman" w:cs="Times New Roman"/>
          <w:sz w:val="20"/>
          <w:szCs w:val="20"/>
          <w:lang w:val="hr-HR" w:eastAsia="hr-HR" w:bidi="ar-SA"/>
        </w:rPr>
        <w:t xml:space="preserve">.361,40 EUR sredstava za izgradnju javne rasvjete (dana u 2020. godini), Ministarstvu regionalnog razvoja i fondova EU u iznosu od 66.361,40 EUR za uređenje puteva u Banjevcima (dana u 2022. godini), Središnjem Državnom uredu za demografiju i mlade u iznosu od 20.000,00 EUR za hortikulturu Dječjeg vrtića u Stankovcima, Općini Pirovac u iznosu od 20.000,00 EUR za poslovni inkubator,  dane su Zadužnice Impuls-leasingu d.o.o. za jamstvo za nabavu traktora u iznosu od 25.721,68 EUR i nabavu malčera u iznosu od </w:t>
      </w:r>
      <w:r w:rsidRPr="00C938C0">
        <w:rPr>
          <w:rFonts w:ascii="Times New Roman" w:eastAsia="Times New Roman" w:hAnsi="Times New Roman" w:cs="Times New Roman"/>
          <w:sz w:val="20"/>
          <w:szCs w:val="20"/>
          <w:lang w:val="hr-HR" w:eastAsia="hr-HR" w:bidi="ar-SA"/>
        </w:rPr>
        <w:t>8.122,64 EUR, dana je Zadužnica Hrvatskoj poštanskoj banci u iznosu od 131.395,58 EUR za dobivanje kredita, dana je Zadužnica Hrvatskoj banci za obnovu i razvitak u iznosu od 293.000,00 EUR za dobivanje kredita, dana je mjenica (mjenično jamstvo) Hrvatskoj poštanskoj banci u iznosu od 131.395,58 za dobivanje kredita, dana je mjenica (mjenično jamstvo) Hrvatskoj banci za obnovu i razvitak u iznosu od 293.000,00 EUR za dobivanje kredita i primljena je bankovna garancija od firme Gradatin d.o.o u iznosu od 4.3</w:t>
      </w:r>
      <w:r w:rsidRPr="00C938C0">
        <w:rPr>
          <w:rFonts w:ascii="Times New Roman" w:eastAsia="Times New Roman" w:hAnsi="Times New Roman" w:cs="Times New Roman"/>
          <w:sz w:val="20"/>
          <w:szCs w:val="20"/>
          <w:lang w:val="hr-HR" w:eastAsia="hr-HR" w:bidi="ar-SA"/>
        </w:rPr>
        <w:t>63,85 EUR za nabavu kanti za sakupljanje otpada i u iznosu od 2.495,00 EUR za nabavu komunalnog stroja, primljene je bankovna garancija od firme Gradeko u iznosu od 759,40 EUR za nabavu komunalne opreme, primljena je Bjanko zadužnica od Sustava javnih bicikli u iznosu od 10.000,00 EUR za uspostavu sustava javnih bicikli, primljena je Bjanko zadužnica od Colas Hrvatska d.d. za izvođenje nogostupa u naselju Velim u iznosu od 19.282,10 EUR.</w:t>
      </w:r>
    </w:p>
    <w:p w:rsidR="00C938C0"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E77D23"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tbl>
      <w:tblPr>
        <w:tblStyle w:val="TableNormal"/>
        <w:tblW w:w="31572" w:type="dxa"/>
        <w:tblCellMar>
          <w:left w:w="10" w:type="dxa"/>
          <w:right w:w="10" w:type="dxa"/>
        </w:tblCellMar>
        <w:tblLook w:val="0000"/>
      </w:tblPr>
      <w:tblGrid>
        <w:gridCol w:w="108"/>
        <w:gridCol w:w="13589"/>
        <w:gridCol w:w="108"/>
        <w:gridCol w:w="1646"/>
        <w:gridCol w:w="108"/>
        <w:gridCol w:w="831"/>
        <w:gridCol w:w="108"/>
        <w:gridCol w:w="831"/>
        <w:gridCol w:w="108"/>
        <w:gridCol w:w="655"/>
        <w:gridCol w:w="108"/>
        <w:gridCol w:w="655"/>
        <w:gridCol w:w="108"/>
        <w:gridCol w:w="655"/>
        <w:gridCol w:w="108"/>
        <w:gridCol w:w="1245"/>
        <w:gridCol w:w="108"/>
        <w:gridCol w:w="1245"/>
        <w:gridCol w:w="108"/>
        <w:gridCol w:w="1415"/>
        <w:gridCol w:w="108"/>
        <w:gridCol w:w="1415"/>
        <w:gridCol w:w="108"/>
        <w:gridCol w:w="1415"/>
        <w:gridCol w:w="108"/>
        <w:gridCol w:w="1415"/>
        <w:gridCol w:w="108"/>
        <w:gridCol w:w="1415"/>
        <w:gridCol w:w="108"/>
        <w:gridCol w:w="1417"/>
        <w:gridCol w:w="108"/>
      </w:tblGrid>
      <w:tr w:rsidTr="00A90C8E">
        <w:tblPrEx>
          <w:tblW w:w="31572" w:type="dxa"/>
          <w:tblCellMar>
            <w:left w:w="10" w:type="dxa"/>
            <w:right w:w="10" w:type="dxa"/>
          </w:tblCellMar>
          <w:tblLook w:val="0000"/>
        </w:tblPrEx>
        <w:trPr>
          <w:gridAfter w:val="1"/>
          <w:wAfter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3. OBRAZLOŽENJE OPĆEG DIJELA GODIŠNJEG IZVJEŠTAJA O IZVRŠENJU FINAN</w:t>
            </w:r>
            <w:r>
              <w:rPr>
                <w:rFonts w:ascii="Arial" w:eastAsia="Times New Roman" w:hAnsi="Arial" w:cs="Arial"/>
                <w:b/>
                <w:bCs/>
                <w:sz w:val="20"/>
                <w:szCs w:val="20"/>
                <w:lang w:val="hr-HR" w:eastAsia="hr-HR" w:bidi="ar-SA"/>
              </w:rPr>
              <w:t xml:space="preserve">CIJSKOG PLANA ZA </w:t>
            </w:r>
          </w:p>
          <w:p w:rsidR="00A90C8E" w:rsidP="00DA2319">
            <w:pPr>
              <w:spacing w:after="0" w:line="240" w:lineRule="auto"/>
              <w:jc w:val="both"/>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2023. GODINU DJEČJEG VRTIĆA STANKOVCI</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3847" w:type="dxa"/>
            <w:gridSpan w:val="2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3.1.OBRAZLOŽENJE OPĆEG DIJELA GODIŠNJEG IZVJEŠTAJA O IZVRŠENJU FINANCIJSKOG PLANA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Ukupni prihodi dječjeg vrtića Stankovci u 2023. godini iznose 202.692,57 eura, ukupni rashodi iznose 206.420,97 eura.</w:t>
            </w:r>
          </w:p>
          <w:p w:rsidR="00A90C8E" w:rsidP="00DA2319">
            <w:pPr>
              <w:spacing w:after="0" w:line="240" w:lineRule="auto"/>
              <w:jc w:val="both"/>
              <w:rPr>
                <w:rFonts w:ascii="Arial" w:eastAsia="Times New Roman" w:hAnsi="Arial" w:cs="Arial"/>
                <w:sz w:val="20"/>
                <w:szCs w:val="20"/>
                <w:lang w:val="hr-HR" w:eastAsia="hr-HR" w:bidi="ar-SA"/>
              </w:rPr>
            </w:pPr>
          </w:p>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 xml:space="preserve"> U proračunskoj 2023. godini dječji vrtić ostvario je manjak u iznosu od 3.728,340 eura koji sa prenesenim manjkom iz</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prethodne godine od 230,00 eura ukupno iznosi 3.958,40 eura na kraju 2023. godine.</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Nastali manjak se od</w:t>
            </w:r>
            <w:r>
              <w:rPr>
                <w:rFonts w:ascii="Arial" w:eastAsia="Times New Roman" w:hAnsi="Arial" w:cs="Arial"/>
                <w:sz w:val="20"/>
                <w:szCs w:val="20"/>
                <w:lang w:val="hr-HR" w:eastAsia="hr-HR" w:bidi="ar-SA"/>
              </w:rPr>
              <w:t xml:space="preserve">nosi na obračunate a neplaćene troškove boravka djece u vrtiću za 12. mjesec 2023. godine, </w:t>
            </w:r>
          </w:p>
        </w:tc>
      </w:tr>
      <w:tr w:rsidTr="00A90C8E">
        <w:tblPrEx>
          <w:tblW w:w="31572" w:type="dxa"/>
          <w:tblCellMar>
            <w:left w:w="10" w:type="dxa"/>
            <w:right w:w="10" w:type="dxa"/>
          </w:tblCellMar>
          <w:tblLook w:val="0000"/>
        </w:tblPrEx>
        <w:trPr>
          <w:gridAfter w:val="1"/>
          <w:wAfter w:w="108" w:type="dxa"/>
          <w:trHeight w:val="255"/>
        </w:trPr>
        <w:tc>
          <w:tcPr>
            <w:tcW w:w="16390" w:type="dxa"/>
            <w:gridSpan w:val="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te će se pokriti u 2024. godini.</w:t>
            </w: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Stanje novčanih sredstava Dječjeg vrtića na početku godine iznosilo je 7.533,54 eura.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Stanje novčanih sredstava Dječjeg vrtića na dan 31.12.2023. iznosi 15.571,37 eura.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5370" w:type="dxa"/>
            <w:gridSpan w:val="2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3.2. OBRAZLOŽENJE POSEBNOG DIJELA GODIŠNJEG IZVJEŠTAJA O IZVRŠENJU FINANCIJSKOG PLANA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5370" w:type="dxa"/>
            <w:gridSpan w:val="2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Izvor 1. OPĆI PRIHODI I PRIMICI/RASHODI I IZDACI od planiranih 180.474,00 € izvrš</w:t>
            </w:r>
            <w:r>
              <w:rPr>
                <w:rFonts w:ascii="Arial" w:eastAsia="Times New Roman" w:hAnsi="Arial" w:cs="Arial"/>
                <w:color w:val="00000A"/>
                <w:sz w:val="20"/>
                <w:szCs w:val="20"/>
                <w:lang w:val="hr-HR" w:eastAsia="hr-HR" w:bidi="ar-SA"/>
              </w:rPr>
              <w:t>eno je 161.924,92 € (89,72%)</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Izvor 2. PRIHODI/RASHODI ZA POSEBNE NAMJENE – VLASTITA SREDSTVA PK - od planiranih 40.613,00 </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izvršeno je 44.496,05 € (109,56%).</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5370" w:type="dxa"/>
            <w:gridSpan w:val="2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Tijekom 2023. godine nisu  izvršene </w:t>
            </w:r>
            <w:r>
              <w:rPr>
                <w:rFonts w:ascii="Arial" w:eastAsia="Times New Roman" w:hAnsi="Arial" w:cs="Arial"/>
                <w:color w:val="00000A"/>
                <w:sz w:val="20"/>
                <w:szCs w:val="20"/>
                <w:lang w:val="hr-HR" w:eastAsia="hr-HR" w:bidi="ar-SA"/>
              </w:rPr>
              <w:softHyphen/>
              <w:t xml:space="preserve"> izmjene i dopune financijskog plana radi uravnoteženja prihoda i rashoda.</w:t>
            </w:r>
          </w:p>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r>
              <w:rPr>
                <w:rFonts w:ascii="Arial" w:eastAsia="Times New Roman" w:hAnsi="Arial" w:cs="Arial"/>
                <w:b/>
                <w:bCs/>
                <w:color w:val="00000A"/>
                <w:sz w:val="20"/>
                <w:szCs w:val="20"/>
                <w:lang w:val="hr-HR" w:eastAsia="hr-HR" w:bidi="ar-SA"/>
              </w:rPr>
              <w:t xml:space="preserve"> IZVOR 1. OPĆI PRIHODI I PRIMICI / RASHODI I IZDACI IZ NADLEŽNOG PRORAČUNA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Opće prihode i primitke čine prihodi iz nadležnog proračuna,  pomoći proračunu od Ministarstva znanosti i </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obraz</w:t>
            </w:r>
            <w:r>
              <w:rPr>
                <w:rFonts w:ascii="Arial" w:eastAsia="Times New Roman" w:hAnsi="Arial" w:cs="Arial"/>
                <w:color w:val="00000A"/>
                <w:sz w:val="20"/>
                <w:szCs w:val="20"/>
                <w:lang w:val="hr-HR" w:eastAsia="hr-HR" w:bidi="ar-SA"/>
              </w:rPr>
              <w:t>ovanja, Zaklade "Hrvatska za djecu"</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Od planiranih 180.474,00 €, iz nadležnog proračuna realizirano je 159.854,12 €</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b/>
                <w:bCs/>
                <w:color w:val="00000A"/>
                <w:sz w:val="20"/>
                <w:szCs w:val="20"/>
                <w:lang w:val="hr-HR" w:eastAsia="hr-HR" w:bidi="ar-SA"/>
              </w:rPr>
              <w:t xml:space="preserve">Jedinica lokalne samouprave </w:t>
            </w:r>
            <w:r>
              <w:rPr>
                <w:rFonts w:ascii="Arial" w:eastAsia="Times New Roman" w:hAnsi="Arial" w:cs="Arial"/>
                <w:color w:val="000000"/>
                <w:sz w:val="20"/>
                <w:szCs w:val="20"/>
                <w:lang w:val="hr-HR" w:eastAsia="hr-HR" w:bidi="ar-SA"/>
              </w:rPr>
              <w:t>u svom proračunu osigurava sredstva  u visini sredstava potrebnih za plaće i naknade</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0"/>
                <w:sz w:val="20"/>
                <w:szCs w:val="20"/>
                <w:lang w:val="hr-HR" w:eastAsia="hr-HR" w:bidi="ar-SA"/>
              </w:rPr>
              <w:t xml:space="preserve"> potrebnog broja radnika u vrtiću prema </w:t>
            </w:r>
            <w:r>
              <w:rPr>
                <w:rFonts w:ascii="Arial" w:eastAsia="Times New Roman" w:hAnsi="Arial" w:cs="Arial"/>
                <w:color w:val="00000A"/>
                <w:sz w:val="20"/>
                <w:szCs w:val="20"/>
                <w:lang w:val="hr-HR" w:eastAsia="hr-HR" w:bidi="ar-SA"/>
              </w:rPr>
              <w:t>Državnom pedagoškom standardu N.N. 63/08 i 90/10), odgovarajuće</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stručne spreme, sukladno odredbama Pravilnika Ministarstva znanosti i obrazovanja o vrsti stručne spreme</w:t>
            </w: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stručnih radnika te vrsti i stupnju stručne spreme ostalih radn</w:t>
            </w:r>
            <w:r>
              <w:rPr>
                <w:rFonts w:ascii="Arial" w:eastAsia="Times New Roman" w:hAnsi="Arial" w:cs="Arial"/>
                <w:color w:val="00000A"/>
                <w:sz w:val="20"/>
                <w:szCs w:val="20"/>
                <w:lang w:val="hr-HR" w:eastAsia="hr-HR" w:bidi="ar-SA"/>
              </w:rPr>
              <w:t>ika u vrtiću (N.N. 133/97), troškove prijevoza s posla i.</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color w:val="00000A"/>
                <w:sz w:val="20"/>
                <w:szCs w:val="20"/>
                <w:lang w:val="hr-HR" w:eastAsia="hr-HR" w:bidi="ar-SA"/>
              </w:rPr>
              <w:t>na posao</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b/>
                <w:bCs/>
                <w:color w:val="00000A"/>
                <w:sz w:val="20"/>
                <w:szCs w:val="20"/>
                <w:lang w:val="hr-HR" w:eastAsia="hr-HR" w:bidi="ar-SA"/>
              </w:rPr>
              <w:t>31 – rashodi za zaposlene (</w:t>
            </w:r>
            <w:r>
              <w:rPr>
                <w:rFonts w:ascii="Arial" w:eastAsia="Times New Roman" w:hAnsi="Arial" w:cs="Arial"/>
                <w:color w:val="000000"/>
                <w:sz w:val="20"/>
                <w:szCs w:val="20"/>
                <w:lang w:val="hr-HR" w:eastAsia="hr-HR" w:bidi="ar-SA"/>
              </w:rPr>
              <w:t>plaće za redovan rad, ostali rashodi za zaposlene, doprinosi za mirovinsko osiguranje,</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0"/>
                <w:sz w:val="20"/>
                <w:szCs w:val="20"/>
                <w:lang w:val="hr-HR" w:eastAsia="hr-HR" w:bidi="ar-SA"/>
              </w:rPr>
              <w:t xml:space="preserve"> doprinosi za zdravstveno osiguranje i </w:t>
            </w:r>
            <w:r>
              <w:rPr>
                <w:rFonts w:ascii="Arial" w:eastAsia="Times New Roman" w:hAnsi="Arial" w:cs="Arial"/>
                <w:color w:val="00000A"/>
                <w:sz w:val="20"/>
                <w:szCs w:val="20"/>
                <w:lang w:val="hr-HR" w:eastAsia="hr-HR" w:bidi="ar-SA"/>
              </w:rPr>
              <w:t>doprinosi za obvezno osiguranje u slučaju nezaposlenosti i ostali rashodi</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za zaposlene kao što su regres, božićnice i ostale nagrade) – od planiranih 102.167,00 € izvršeno je </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8092" w:type="dxa"/>
            <w:gridSpan w:val="1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128.729,23 € (126,00%).</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b/>
                <w:bCs/>
                <w:color w:val="00000A"/>
                <w:sz w:val="20"/>
                <w:szCs w:val="20"/>
                <w:lang w:val="hr-HR" w:eastAsia="hr-HR" w:bidi="ar-SA"/>
              </w:rPr>
              <w:t>32. – materijalni rashodi</w:t>
            </w:r>
            <w:r>
              <w:rPr>
                <w:rFonts w:ascii="Arial" w:eastAsia="Times New Roman" w:hAnsi="Arial" w:cs="Arial"/>
                <w:color w:val="000000"/>
                <w:sz w:val="20"/>
                <w:szCs w:val="20"/>
                <w:lang w:val="hr-HR" w:eastAsia="hr-HR" w:bidi="ar-SA"/>
              </w:rPr>
              <w:t xml:space="preserve"> (naknade za prijevoz s posla i na </w:t>
            </w:r>
            <w:r>
              <w:rPr>
                <w:rFonts w:ascii="Arial" w:eastAsia="Times New Roman" w:hAnsi="Arial" w:cs="Arial"/>
                <w:color w:val="000000"/>
                <w:sz w:val="20"/>
                <w:szCs w:val="20"/>
                <w:lang w:val="hr-HR" w:eastAsia="hr-HR" w:bidi="ar-SA"/>
              </w:rPr>
              <w:t xml:space="preserve">posao koje su uvećane u odnosu na prethodnu godinu, </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0"/>
                <w:sz w:val="20"/>
                <w:szCs w:val="20"/>
                <w:lang w:val="hr-HR" w:eastAsia="hr-HR" w:bidi="ar-SA"/>
              </w:rPr>
              <w:t xml:space="preserve">zakupnine  </w:t>
            </w:r>
            <w:r>
              <w:rPr>
                <w:rFonts w:ascii="Arial" w:eastAsia="Times New Roman" w:hAnsi="Arial" w:cs="Arial"/>
                <w:color w:val="00000A"/>
                <w:sz w:val="20"/>
                <w:szCs w:val="20"/>
                <w:lang w:val="hr-HR" w:eastAsia="hr-HR" w:bidi="ar-SA"/>
              </w:rPr>
              <w:t xml:space="preserve">  intelektualne i osobne usluge u računovodstvu,  - od planiranih 72.998,00</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5451" w:type="dxa"/>
            <w:gridSpan w:val="4"/>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izvršeno je 32.994,70 (45,20%)</w:t>
            </w: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6893" w:type="dxa"/>
            <w:gridSpan w:val="24"/>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3847" w:type="dxa"/>
            <w:gridSpan w:val="2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Prema Odluci o kriterijima i načinu upisa te prednosti pri upisu djece u dječje vrtiće čiji je Osnivač Općina Stankovci,</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te o mjerilima za utvrđivanje cijene njihovih usluga i izmjena i dopuna Odluke, određeni korisnici usluga su u</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cijelosti ili djelomično oslobođeni participacije u cijeni usluga.</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color w:val="00000A"/>
                <w:sz w:val="20"/>
                <w:szCs w:val="20"/>
                <w:lang w:val="hr-HR" w:eastAsia="hr-HR" w:bidi="ar-SA"/>
              </w:rPr>
              <w:t>Osnivač podmi</w:t>
            </w:r>
            <w:r>
              <w:rPr>
                <w:rFonts w:ascii="Arial" w:eastAsia="Times New Roman" w:hAnsi="Arial" w:cs="Arial"/>
                <w:color w:val="00000A"/>
                <w:sz w:val="20"/>
                <w:szCs w:val="20"/>
                <w:lang w:val="hr-HR" w:eastAsia="hr-HR" w:bidi="ar-SA"/>
              </w:rPr>
              <w:t>ruje taj iznos koji se namjenski koristi za redovito poslovanje vrtića.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8092" w:type="dxa"/>
            <w:gridSpan w:val="1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r>
              <w:rPr>
                <w:rFonts w:ascii="Arial" w:eastAsia="Times New Roman" w:hAnsi="Arial" w:cs="Arial"/>
                <w:b/>
                <w:bCs/>
                <w:color w:val="00000A"/>
                <w:sz w:val="20"/>
                <w:szCs w:val="20"/>
                <w:lang w:val="hr-HR" w:eastAsia="hr-HR" w:bidi="ar-SA"/>
              </w:rPr>
              <w:t xml:space="preserve"> IZVOR 2. RASHODI I IZDACI ZA POSEBNE NAMJENE – VLASTITI PRIHODI</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Vlastiti prihodi čine: sufinanciranje roditelja, prihodi od imovine, raspored prihoda, prijelazni račun i ostali prihodi. Planirano je </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u iznosu od 40.613,00 €, a realizirano je 44.496,05 €  (109,56%).</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23847" w:type="dxa"/>
            <w:gridSpan w:val="2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Na dan 31.12.2023. potraživanja od roditelja iznose 7.402,97 €.</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19618" w:type="dxa"/>
            <w:gridSpan w:val="14"/>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b/>
                <w:bCs/>
                <w:color w:val="00000A"/>
                <w:sz w:val="20"/>
                <w:szCs w:val="20"/>
                <w:lang w:val="hr-HR" w:eastAsia="hr-HR" w:bidi="ar-SA"/>
              </w:rPr>
              <w:t>31 – rashodi za zaposlene –</w:t>
            </w:r>
            <w:r>
              <w:rPr>
                <w:rFonts w:ascii="Arial" w:eastAsia="Times New Roman" w:hAnsi="Arial" w:cs="Arial"/>
                <w:color w:val="000000"/>
                <w:sz w:val="20"/>
                <w:szCs w:val="20"/>
                <w:lang w:val="hr-HR" w:eastAsia="hr-HR" w:bidi="ar-SA"/>
              </w:rPr>
              <w:t xml:space="preserve"> planirano 0,00 €, a realizirano 28</w:t>
            </w:r>
            <w:r>
              <w:rPr>
                <w:rFonts w:ascii="Arial" w:eastAsia="Times New Roman" w:hAnsi="Arial" w:cs="Arial"/>
                <w:color w:val="000000"/>
                <w:sz w:val="20"/>
                <w:szCs w:val="20"/>
                <w:lang w:val="hr-HR" w:eastAsia="hr-HR" w:bidi="ar-SA"/>
              </w:rPr>
              <w:t xml:space="preserve">8,57 €. </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A"/>
                <w:sz w:val="20"/>
                <w:szCs w:val="20"/>
                <w:lang w:val="hr-HR" w:eastAsia="hr-HR" w:bidi="ar-SA"/>
              </w:rPr>
              <w:t>3</w:t>
            </w:r>
            <w:r>
              <w:rPr>
                <w:rFonts w:ascii="Arial" w:eastAsia="Times New Roman" w:hAnsi="Arial" w:cs="Arial"/>
                <w:b/>
                <w:bCs/>
                <w:color w:val="000000"/>
                <w:sz w:val="20"/>
                <w:szCs w:val="20"/>
                <w:lang w:val="hr-HR" w:eastAsia="hr-HR" w:bidi="ar-SA"/>
              </w:rPr>
              <w:t xml:space="preserve">2 – materijalni rashodi </w:t>
            </w:r>
            <w:r>
              <w:rPr>
                <w:rFonts w:ascii="Arial" w:eastAsia="Times New Roman" w:hAnsi="Arial" w:cs="Arial"/>
                <w:color w:val="000000"/>
                <w:sz w:val="20"/>
                <w:szCs w:val="20"/>
                <w:lang w:val="hr-HR" w:eastAsia="hr-HR" w:bidi="ar-SA"/>
              </w:rPr>
              <w:t xml:space="preserve">– planirano 40.613,00 €, a realizirano 42.449,20 € ( 109,56). Čine troškove redovitog </w:t>
            </w:r>
          </w:p>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0"/>
                <w:sz w:val="20"/>
                <w:szCs w:val="20"/>
                <w:lang w:val="hr-HR" w:eastAsia="hr-HR" w:bidi="ar-SA"/>
              </w:rPr>
              <w:t xml:space="preserve">poslovanja, a uključuju troškove za materijal i usluge </w:t>
            </w:r>
            <w:r>
              <w:rPr>
                <w:rFonts w:ascii="Arial" w:eastAsia="Times New Roman" w:hAnsi="Arial" w:cs="Arial"/>
                <w:color w:val="00000A"/>
                <w:sz w:val="20"/>
                <w:szCs w:val="20"/>
                <w:lang w:val="hr-HR" w:eastAsia="hr-HR" w:bidi="ar-SA"/>
              </w:rPr>
              <w:t>(službena putovanja, stručno usavršavanje (seminari</w:t>
            </w:r>
          </w:p>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A"/>
                <w:sz w:val="20"/>
                <w:szCs w:val="20"/>
                <w:lang w:val="hr-HR" w:eastAsia="hr-HR" w:bidi="ar-SA"/>
              </w:rPr>
              <w:t>, webinari iz odgojno obrazovnog područja i pravnih propisa te polaganje stručnih ispita pedagoga i odgojitelja),</w:t>
            </w:r>
          </w:p>
        </w:tc>
      </w:tr>
      <w:tr w:rsidTr="00A90C8E">
        <w:tblPrEx>
          <w:tblW w:w="31572" w:type="dxa"/>
          <w:tblCellMar>
            <w:left w:w="10" w:type="dxa"/>
            <w:right w:w="10" w:type="dxa"/>
          </w:tblCellMar>
          <w:tblLook w:val="0000"/>
        </w:tblPrEx>
        <w:trPr>
          <w:gridAfter w:val="1"/>
          <w:wAfter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didaktička sredstva, ostale naknade troškova zaposlenima (jubilarne nagrade), potrošni materijal za rad s djecom,</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uredski materijal, energiju (plin, električn</w:t>
            </w:r>
            <w:r>
              <w:rPr>
                <w:rFonts w:ascii="Arial" w:eastAsia="Times New Roman" w:hAnsi="Arial" w:cs="Arial"/>
                <w:color w:val="00000A"/>
                <w:sz w:val="20"/>
                <w:szCs w:val="20"/>
                <w:lang w:val="hr-HR" w:eastAsia="hr-HR" w:bidi="ar-SA"/>
              </w:rPr>
              <w:t>u energiju i gorivo za vozilo), materijal i dijelove za</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tekuće investicijsko održavanje, sitan inventar, službenu radnu i zaštitnu odjeću i obuću, sredstva za održavanje</w:t>
            </w:r>
          </w:p>
          <w:p w:rsidR="00A90C8E" w:rsidP="00A90C8E">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sanitarno – higijenskih uvjeta, stručnu literaturu i časopise, električnu energiju i gorivo za vozilo),</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materijal i dijelove za tekuće investicijsko održavanje, sitan inventar, službenu radnu</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 zaštitnu odjeću i obuću, sredstva za održavanje sanitarno – higijenskih uvjeta, stručnu literaturu i časopise,</w:t>
            </w:r>
          </w:p>
        </w:tc>
      </w:tr>
      <w:tr w:rsidTr="00A90C8E">
        <w:tblPrEx>
          <w:tblW w:w="31572" w:type="dxa"/>
          <w:tblCellMar>
            <w:left w:w="10" w:type="dxa"/>
            <w:right w:w="10" w:type="dxa"/>
          </w:tblCellMar>
          <w:tblLook w:val="0000"/>
        </w:tblPrEx>
        <w:trPr>
          <w:gridAfter w:val="1"/>
          <w:wAfter w:w="108" w:type="dxa"/>
          <w:trHeight w:val="255"/>
        </w:trPr>
        <w:tc>
          <w:tcPr>
            <w:tcW w:w="31464" w:type="dxa"/>
            <w:gridSpan w:val="3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materijal za čišćenje,  didaktiku</w:t>
            </w:r>
            <w:r>
              <w:rPr>
                <w:rFonts w:ascii="Arial" w:eastAsia="Times New Roman" w:hAnsi="Arial" w:cs="Arial"/>
                <w:color w:val="00000A"/>
                <w:sz w:val="20"/>
                <w:szCs w:val="20"/>
                <w:lang w:val="hr-HR" w:eastAsia="hr-HR" w:bidi="ar-SA"/>
              </w:rPr>
              <w:t xml:space="preserve"> – igračke, materijal za higijenske potrebe, materijal za potrebe redovitog poslovanja,</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materijal za tekuće održavanje, namirnice (voće, povrće, meso i razne prehrambene proizvode), zdravstvene usluge –</w:t>
            </w: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8F633F" w:rsidP="00DA2319">
            <w:pPr>
              <w:spacing w:after="0" w:line="240" w:lineRule="auto"/>
              <w:jc w:val="both"/>
              <w:rPr>
                <w:rFonts w:ascii="Arial" w:eastAsia="Times New Roman" w:hAnsi="Arial" w:cs="Arial"/>
                <w:color w:val="00000A"/>
                <w:sz w:val="20"/>
                <w:szCs w:val="20"/>
                <w:lang w:val="hr-HR" w:eastAsia="hr-HR" w:bidi="ar-SA"/>
              </w:rPr>
            </w:pPr>
            <w:r w:rsidR="00A90C8E">
              <w:rPr>
                <w:rFonts w:ascii="Arial" w:eastAsia="Times New Roman" w:hAnsi="Arial" w:cs="Arial"/>
                <w:color w:val="00000A"/>
                <w:sz w:val="20"/>
                <w:szCs w:val="20"/>
                <w:lang w:val="hr-HR" w:eastAsia="hr-HR" w:bidi="ar-SA"/>
              </w:rPr>
              <w:t>mikrobiološke i sanitarne analize, nadzor nad provedbom HACCAP sustava usluge telefona, interneta i pošte,</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 xml:space="preserve"> računalne </w:t>
            </w:r>
            <w:r w:rsidR="008F633F">
              <w:rPr>
                <w:rFonts w:ascii="Arial" w:eastAsia="Times New Roman" w:hAnsi="Arial" w:cs="Arial"/>
                <w:color w:val="00000A"/>
                <w:sz w:val="20"/>
                <w:szCs w:val="20"/>
                <w:lang w:val="hr-HR" w:eastAsia="hr-HR" w:bidi="ar-SA"/>
              </w:rPr>
              <w:t>usluge, usluge zaštite na radu i zaštite od požara (vođenje poslova zaštite na radu</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 zaštite od požara i stalna vatrogasna</w:t>
            </w:r>
            <w:r w:rsidR="008F633F">
              <w:rPr>
                <w:rFonts w:ascii="Arial" w:eastAsia="Times New Roman" w:hAnsi="Arial" w:cs="Arial"/>
                <w:color w:val="00000A"/>
                <w:sz w:val="20"/>
                <w:szCs w:val="20"/>
                <w:lang w:val="hr-HR" w:eastAsia="hr-HR" w:bidi="ar-SA"/>
              </w:rPr>
              <w:t xml:space="preserve"> pripravnost i nadzor, usluge tekućeg i investicijskog</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sidR="008F633F">
              <w:rPr>
                <w:rFonts w:ascii="Arial" w:eastAsia="Times New Roman" w:hAnsi="Arial" w:cs="Arial"/>
                <w:color w:val="00000A"/>
                <w:sz w:val="20"/>
                <w:szCs w:val="20"/>
                <w:lang w:val="hr-HR" w:eastAsia="hr-HR" w:bidi="ar-SA"/>
              </w:rPr>
              <w:t>O</w:t>
            </w:r>
            <w:r>
              <w:rPr>
                <w:rFonts w:ascii="Arial" w:eastAsia="Times New Roman" w:hAnsi="Arial" w:cs="Arial"/>
                <w:color w:val="00000A"/>
                <w:sz w:val="20"/>
                <w:szCs w:val="20"/>
                <w:lang w:val="hr-HR" w:eastAsia="hr-HR" w:bidi="ar-SA"/>
              </w:rPr>
              <w:t>državanja</w:t>
            </w:r>
            <w:r w:rsidR="008F633F">
              <w:rPr>
                <w:rFonts w:ascii="Arial" w:eastAsia="Times New Roman" w:hAnsi="Arial" w:cs="Arial"/>
                <w:color w:val="00000A"/>
                <w:sz w:val="20"/>
                <w:szCs w:val="20"/>
                <w:lang w:val="hr-HR" w:eastAsia="hr-HR" w:bidi="ar-SA"/>
              </w:rPr>
              <w:t xml:space="preserve"> </w:t>
            </w:r>
            <w:r>
              <w:rPr>
                <w:rFonts w:ascii="Arial" w:eastAsia="Times New Roman" w:hAnsi="Arial" w:cs="Arial"/>
                <w:color w:val="00000A"/>
                <w:sz w:val="20"/>
                <w:szCs w:val="20"/>
                <w:lang w:val="hr-HR" w:eastAsia="hr-HR" w:bidi="ar-SA"/>
              </w:rPr>
              <w:t>(sustava vatrodojave, lifta, kotlovnice, elektro vrata,</w:t>
            </w:r>
            <w:r w:rsidR="008F633F">
              <w:rPr>
                <w:rFonts w:ascii="Arial" w:eastAsia="Times New Roman" w:hAnsi="Arial" w:cs="Arial"/>
                <w:color w:val="00000A"/>
                <w:sz w:val="20"/>
                <w:szCs w:val="20"/>
                <w:lang w:val="hr-HR" w:eastAsia="hr-HR" w:bidi="ar-SA"/>
              </w:rPr>
              <w:t xml:space="preserve"> prostora, klima uređaja),</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intelektualne usluge, zakupnine i najamnine premije osiguranja (liječnički pregledi</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A"/>
                <w:sz w:val="20"/>
                <w:szCs w:val="20"/>
                <w:lang w:val="hr-HR" w:eastAsia="hr-HR" w:bidi="ar-SA"/>
              </w:rPr>
              <w:t>radnika, redovito osiguranje djelatnika, djece i vozila), reprezentacija.</w:t>
            </w: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31464" w:type="dxa"/>
            <w:gridSpan w:val="30"/>
            <w:shd w:val="clear" w:color="auto" w:fill="auto"/>
            <w:noWrap/>
            <w:tcMar>
              <w:top w:w="0" w:type="dxa"/>
              <w:left w:w="108" w:type="dxa"/>
              <w:bottom w:w="0" w:type="dxa"/>
              <w:right w:w="108" w:type="dxa"/>
            </w:tcMar>
            <w:vAlign w:val="bottom"/>
          </w:tcPr>
          <w:p w:rsidR="008F633F" w:rsidP="00DA2319">
            <w:pPr>
              <w:spacing w:after="0" w:line="240" w:lineRule="auto"/>
              <w:jc w:val="both"/>
              <w:rPr>
                <w:rFonts w:ascii="Arial" w:eastAsia="Times New Roman" w:hAnsi="Arial" w:cs="Arial"/>
                <w:color w:val="000000"/>
                <w:sz w:val="20"/>
                <w:szCs w:val="20"/>
                <w:lang w:val="hr-HR" w:eastAsia="hr-HR" w:bidi="ar-SA"/>
              </w:rPr>
            </w:pPr>
            <w:r w:rsidR="00A90C8E">
              <w:rPr>
                <w:rFonts w:ascii="Arial" w:eastAsia="Times New Roman" w:hAnsi="Arial" w:cs="Arial"/>
                <w:b/>
                <w:bCs/>
                <w:color w:val="00000A"/>
                <w:sz w:val="20"/>
                <w:szCs w:val="20"/>
                <w:lang w:val="hr-HR" w:eastAsia="hr-HR" w:bidi="ar-SA"/>
              </w:rPr>
              <w:t xml:space="preserve">34 - financijski rashodi </w:t>
            </w:r>
            <w:r w:rsidR="00A90C8E">
              <w:rPr>
                <w:rFonts w:ascii="Arial" w:eastAsia="Times New Roman" w:hAnsi="Arial" w:cs="Arial"/>
                <w:color w:val="000000"/>
                <w:sz w:val="20"/>
                <w:szCs w:val="20"/>
                <w:lang w:val="hr-HR" w:eastAsia="hr-HR" w:bidi="ar-SA"/>
              </w:rPr>
              <w:t>– planirano0,00 a realizirano 450,75 € , a uključuju bankarske usluge i usluge platnog</w:t>
            </w:r>
          </w:p>
          <w:p w:rsidR="00A90C8E" w:rsidP="00DA2319">
            <w:pPr>
              <w:spacing w:after="0" w:line="240" w:lineRule="auto"/>
              <w:jc w:val="both"/>
              <w:rPr>
                <w:rFonts w:ascii="Arial" w:eastAsia="Times New Roman" w:hAnsi="Arial" w:cs="Arial"/>
                <w:color w:val="00000A"/>
                <w:sz w:val="20"/>
                <w:szCs w:val="20"/>
                <w:lang w:val="hr-HR" w:eastAsia="hr-HR" w:bidi="ar-SA"/>
              </w:rPr>
            </w:pPr>
            <w:r>
              <w:rPr>
                <w:rFonts w:ascii="Arial" w:eastAsia="Times New Roman" w:hAnsi="Arial" w:cs="Arial"/>
                <w:color w:val="000000"/>
                <w:sz w:val="20"/>
                <w:szCs w:val="20"/>
                <w:lang w:val="hr-HR" w:eastAsia="hr-HR" w:bidi="ar-SA"/>
              </w:rPr>
              <w:t xml:space="preserve"> prometa</w:t>
            </w:r>
            <w:r w:rsidRPr="009B78B9" w:rsidR="008F633F">
              <w:rPr>
                <w:rFonts w:ascii="Arial" w:eastAsia="Times New Roman" w:hAnsi="Arial" w:cs="Arial"/>
                <w:bCs/>
                <w:color w:val="000000"/>
                <w:sz w:val="20"/>
                <w:szCs w:val="20"/>
                <w:lang w:val="hr-HR" w:eastAsia="hr-HR" w:bidi="ar-SA"/>
              </w:rPr>
              <w:t xml:space="preserve"> </w:t>
            </w:r>
            <w:r w:rsidR="008F633F">
              <w:rPr>
                <w:rFonts w:ascii="Arial" w:eastAsia="Times New Roman" w:hAnsi="Arial" w:cs="Arial"/>
                <w:bCs/>
                <w:color w:val="000000"/>
                <w:sz w:val="20"/>
                <w:szCs w:val="20"/>
                <w:lang w:val="hr-HR" w:eastAsia="hr-HR" w:bidi="ar-SA"/>
              </w:rPr>
              <w:t xml:space="preserve">i </w:t>
            </w:r>
            <w:r w:rsidRPr="009B78B9" w:rsidR="008F633F">
              <w:rPr>
                <w:rFonts w:ascii="Arial" w:eastAsia="Times New Roman" w:hAnsi="Arial" w:cs="Arial"/>
                <w:bCs/>
                <w:color w:val="000000"/>
                <w:sz w:val="20"/>
                <w:szCs w:val="20"/>
                <w:lang w:val="hr-HR" w:eastAsia="hr-HR" w:bidi="ar-SA"/>
              </w:rPr>
              <w:t>zatezne kamate</w:t>
            </w:r>
            <w:r w:rsidR="008F633F">
              <w:rPr>
                <w:rFonts w:ascii="Arial" w:eastAsia="Times New Roman" w:hAnsi="Arial" w:cs="Arial"/>
                <w:bCs/>
                <w:color w:val="000000"/>
                <w:sz w:val="20"/>
                <w:szCs w:val="20"/>
                <w:lang w:val="hr-HR" w:eastAsia="hr-HR" w:bidi="ar-SA"/>
              </w:rPr>
              <w:t>.</w:t>
            </w:r>
          </w:p>
        </w:tc>
      </w:tr>
      <w:tr w:rsidTr="00A90C8E">
        <w:tblPrEx>
          <w:tblW w:w="31572" w:type="dxa"/>
          <w:tblCellMar>
            <w:left w:w="10" w:type="dxa"/>
            <w:right w:w="10" w:type="dxa"/>
          </w:tblCellMar>
          <w:tblLook w:val="0000"/>
        </w:tblPrEx>
        <w:trPr>
          <w:gridBefore w:val="1"/>
          <w:wBefore w:w="108" w:type="dxa"/>
          <w:trHeight w:val="255"/>
        </w:trPr>
        <w:tc>
          <w:tcPr>
            <w:tcW w:w="19618" w:type="dxa"/>
            <w:gridSpan w:val="14"/>
            <w:shd w:val="clear" w:color="auto" w:fill="auto"/>
            <w:noWrap/>
            <w:tcMar>
              <w:top w:w="0" w:type="dxa"/>
              <w:left w:w="108" w:type="dxa"/>
              <w:bottom w:w="0" w:type="dxa"/>
              <w:right w:w="108" w:type="dxa"/>
            </w:tcMar>
            <w:vAlign w:val="bottom"/>
          </w:tcPr>
          <w:p w:rsidR="00A90C8E" w:rsidRPr="009B78B9" w:rsidP="00DA2319">
            <w:pPr>
              <w:spacing w:after="0" w:line="240" w:lineRule="auto"/>
              <w:jc w:val="both"/>
              <w:rPr>
                <w:rFonts w:ascii="Arial" w:eastAsia="Times New Roman" w:hAnsi="Arial" w:cs="Arial"/>
                <w:color w:val="00000A"/>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color w:val="00000A"/>
                <w:sz w:val="20"/>
                <w:szCs w:val="20"/>
                <w:lang w:val="hr-HR" w:eastAsia="hr-HR" w:bidi="ar-SA"/>
              </w:rPr>
              <w:t>I</w:t>
            </w:r>
            <w:r>
              <w:rPr>
                <w:rFonts w:ascii="Arial" w:eastAsia="Times New Roman" w:hAnsi="Arial" w:cs="Arial"/>
                <w:b/>
                <w:bCs/>
                <w:color w:val="000000"/>
                <w:sz w:val="20"/>
                <w:szCs w:val="20"/>
                <w:lang w:val="hr-HR" w:eastAsia="hr-HR" w:bidi="ar-SA"/>
              </w:rPr>
              <w:t>ZVOR 2. VLASTITA SREDSTVA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b/>
                <w:bCs/>
                <w:color w:val="00000A"/>
                <w:sz w:val="20"/>
                <w:szCs w:val="20"/>
                <w:lang w:val="hr-HR" w:eastAsia="hr-HR" w:bidi="ar-SA"/>
              </w:rPr>
              <w:t xml:space="preserve">42 – rashodi za nabavu dugotrajne imovine </w:t>
            </w:r>
            <w:r>
              <w:rPr>
                <w:rFonts w:ascii="Arial" w:eastAsia="Times New Roman" w:hAnsi="Arial" w:cs="Arial"/>
                <w:color w:val="000000"/>
                <w:sz w:val="20"/>
                <w:szCs w:val="20"/>
                <w:lang w:val="hr-HR" w:eastAsia="hr-HR" w:bidi="ar-SA"/>
              </w:rPr>
              <w:t>– planirano je 0,00 €, a real</w:t>
            </w:r>
            <w:r>
              <w:rPr>
                <w:rFonts w:ascii="Arial" w:eastAsia="Times New Roman" w:hAnsi="Arial" w:cs="Arial"/>
                <w:color w:val="000000"/>
                <w:sz w:val="20"/>
                <w:szCs w:val="20"/>
                <w:lang w:val="hr-HR" w:eastAsia="hr-HR" w:bidi="ar-SA"/>
              </w:rPr>
              <w:t>izirano 1.307,53 €  .</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7329" w:type="dxa"/>
            <w:gridSpan w:val="8"/>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r>
              <w:rPr>
                <w:rFonts w:ascii="Arial" w:eastAsia="Times New Roman" w:hAnsi="Arial" w:cs="Arial"/>
                <w:color w:val="00000A"/>
                <w:sz w:val="20"/>
                <w:szCs w:val="20"/>
                <w:lang w:val="hr-HR" w:eastAsia="hr-HR" w:bidi="ar-SA"/>
              </w:rPr>
              <w:t xml:space="preserve"> </w:t>
            </w:r>
            <w:r>
              <w:rPr>
                <w:rFonts w:ascii="Arial" w:eastAsia="Times New Roman" w:hAnsi="Arial" w:cs="Arial"/>
                <w:color w:val="000000"/>
                <w:sz w:val="20"/>
                <w:szCs w:val="20"/>
                <w:lang w:val="hr-HR" w:eastAsia="hr-HR" w:bidi="ar-SA"/>
              </w:rPr>
              <w:t>Nabavljena je oprema - perilica i sušilica rublja</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A"/>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8416" w:type="dxa"/>
            <w:gridSpan w:val="26"/>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2"/>
                <w:lang w:val="hr-HR" w:eastAsia="en-US"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b/>
                <w:bCs/>
                <w:color w:val="00000A"/>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Arial" w:eastAsia="Times New Roman" w:hAnsi="Arial" w:cs="Arial"/>
                <w:sz w:val="20"/>
                <w:szCs w:val="20"/>
                <w:lang w:val="hr-HR" w:eastAsia="hr-HR" w:bidi="ar-SA"/>
              </w:rPr>
              <w:t>Dječji vrtić Stankovci se u 2023. godini nije zaduživao.</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8092" w:type="dxa"/>
            <w:gridSpan w:val="10"/>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4.2. IZVJEŠTAJ O KORIŠTENJU SREDSTAVA FONDOVA EUROPSKE UNIJE</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Dječji vrtić Stankovci u 2023. godini nije koristio sredstva iz EU fondova.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9618" w:type="dxa"/>
            <w:gridSpan w:val="14"/>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4.3. IZVJEŠTAJ O DANIM ZAJMOVIMA I POTRAŽIVANJIMA PO DANIM ZAJMOVIMA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 xml:space="preserve">Dječji vrtić Stankovci u 2023. godini </w:t>
            </w:r>
            <w:r>
              <w:rPr>
                <w:rFonts w:ascii="Arial" w:eastAsia="Times New Roman" w:hAnsi="Arial" w:cs="Arial"/>
                <w:sz w:val="20"/>
                <w:szCs w:val="20"/>
                <w:lang w:val="hr-HR" w:eastAsia="hr-HR" w:bidi="ar-SA"/>
              </w:rPr>
              <w:t>nije davao zajmove pa nema potraživanja po istima.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0971" w:type="dxa"/>
            <w:gridSpan w:val="16"/>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4.4. IZVJEŠTAJ O STANJU POTRAŽIVANJA I DOSPJELIH OBVEZA TE STANJU POTENCIJALNIH OBVEZA</w:t>
            </w:r>
          </w:p>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 xml:space="preserve"> PO OSNOVI SUDSKIH SPOROVA</w:t>
            </w: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A90C8E">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 xml:space="preserve">Na dan 31.12.2023. godine stanje potraživanja Dječjeg vrtića Stankovci iznosi 17.570,39 eura </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9939" w:type="dxa"/>
            <w:gridSpan w:val="2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 dan 31.12.2023. godine stanje obveza dječjeg vrtića Stankovci iznosi 19.581,14 eura i to:</w:t>
            </w: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r>
              <w:rPr>
                <w:rFonts w:ascii="Times New Roman" w:eastAsia="Times New Roman" w:hAnsi="Times New Roman" w:cs="Arial"/>
                <w:sz w:val="20"/>
                <w:szCs w:val="20"/>
                <w:lang w:val="hr-HR" w:eastAsia="hr-HR" w:bidi="ar-SA"/>
              </w:rPr>
              <w:t>19.581,14 nedospjela obveza.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22324" w:type="dxa"/>
            <w:gridSpan w:val="18"/>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i/>
                <w:iCs/>
                <w:sz w:val="20"/>
                <w:szCs w:val="20"/>
                <w:lang w:val="hr-HR" w:eastAsia="hr-HR" w:bidi="ar-SA"/>
              </w:rPr>
            </w:pPr>
            <w:r>
              <w:rPr>
                <w:rFonts w:ascii="Arial" w:eastAsia="Times New Roman" w:hAnsi="Arial" w:cs="Arial"/>
                <w:i/>
                <w:iCs/>
                <w:sz w:val="20"/>
                <w:szCs w:val="20"/>
                <w:lang w:val="hr-HR" w:eastAsia="hr-HR" w:bidi="ar-SA"/>
              </w:rPr>
              <w:t>4.5. IZVJEŠTAJ O DANIM JAMSTVIMA I PLAĆANJIMA PO PRO</w:t>
            </w:r>
            <w:r>
              <w:rPr>
                <w:rFonts w:ascii="Arial" w:eastAsia="Times New Roman" w:hAnsi="Arial" w:cs="Arial"/>
                <w:i/>
                <w:iCs/>
                <w:sz w:val="20"/>
                <w:szCs w:val="20"/>
                <w:lang w:val="hr-HR" w:eastAsia="hr-HR" w:bidi="ar-SA"/>
              </w:rPr>
              <w:t>TESTIRANIM JAMSTVIMA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939"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r w:rsidTr="00A90C8E">
        <w:tblPrEx>
          <w:tblW w:w="31572" w:type="dxa"/>
          <w:tblCellMar>
            <w:left w:w="10" w:type="dxa"/>
            <w:right w:w="10" w:type="dxa"/>
          </w:tblCellMar>
          <w:tblLook w:val="0000"/>
        </w:tblPrEx>
        <w:trPr>
          <w:gridBefore w:val="1"/>
          <w:wBefore w:w="108" w:type="dxa"/>
          <w:trHeight w:val="255"/>
        </w:trPr>
        <w:tc>
          <w:tcPr>
            <w:tcW w:w="13697"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 dan 31.12.2023. Dječji vrtić nije imao danih jamstava i plaćanja po protestiranim jamstvima.</w:t>
            </w:r>
          </w:p>
        </w:tc>
        <w:tc>
          <w:tcPr>
            <w:tcW w:w="1754"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0"/>
                <w:sz w:val="20"/>
                <w:szCs w:val="20"/>
                <w:lang w:val="hr-HR" w:eastAsia="hr-HR" w:bidi="ar-SA"/>
              </w:rPr>
              <w:t>19.581,14</w:t>
            </w:r>
          </w:p>
        </w:tc>
        <w:tc>
          <w:tcPr>
            <w:tcW w:w="1878" w:type="dxa"/>
            <w:gridSpan w:val="4"/>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r>
              <w:rPr>
                <w:rFonts w:ascii="Arial" w:eastAsia="Times New Roman" w:hAnsi="Arial" w:cs="Arial"/>
                <w:color w:val="000000"/>
                <w:sz w:val="20"/>
                <w:szCs w:val="20"/>
                <w:lang w:val="hr-HR" w:eastAsia="hr-HR" w:bidi="ar-SA"/>
              </w:rPr>
              <w:t>nedospjele obveza</w:t>
            </w: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Arial" w:eastAsia="Times New Roman" w:hAnsi="Arial" w:cs="Arial"/>
                <w:color w:val="000000"/>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76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35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3"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c>
          <w:tcPr>
            <w:tcW w:w="1525" w:type="dxa"/>
            <w:gridSpan w:val="2"/>
            <w:shd w:val="clear" w:color="auto" w:fill="auto"/>
            <w:noWrap/>
            <w:tcMar>
              <w:top w:w="0" w:type="dxa"/>
              <w:left w:w="108" w:type="dxa"/>
              <w:bottom w:w="0" w:type="dxa"/>
              <w:right w:w="108" w:type="dxa"/>
            </w:tcMar>
            <w:vAlign w:val="bottom"/>
          </w:tcPr>
          <w:p w:rsidR="00A90C8E" w:rsidP="00DA2319">
            <w:pPr>
              <w:spacing w:after="0" w:line="240" w:lineRule="auto"/>
              <w:jc w:val="both"/>
              <w:rPr>
                <w:rFonts w:ascii="Times New Roman" w:eastAsia="Times New Roman" w:hAnsi="Times New Roman" w:cs="Arial"/>
                <w:sz w:val="20"/>
                <w:szCs w:val="20"/>
                <w:lang w:val="hr-HR" w:eastAsia="hr-HR" w:bidi="ar-SA"/>
              </w:rPr>
            </w:pPr>
          </w:p>
        </w:tc>
      </w:tr>
    </w:tbl>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A82A94" w:rsidP="00D72A91">
      <w:pPr>
        <w:widowControl w:val="0"/>
        <w:suppressAutoHyphens/>
        <w:spacing w:after="0" w:line="276" w:lineRule="auto"/>
        <w:jc w:val="both"/>
        <w:textAlignment w:val="baseline"/>
        <w:rPr>
          <w:rFonts w:ascii="Times New Roman" w:eastAsia="Times New Roman" w:hAnsi="Times New Roman" w:cs="Times New Roman"/>
          <w:kern w:val="1"/>
          <w:sz w:val="20"/>
          <w:szCs w:val="20"/>
          <w:lang w:val="hr-HR" w:eastAsia="ar-SA" w:bidi="ar-SA"/>
        </w:rPr>
      </w:pPr>
    </w:p>
    <w:p w:rsidR="00DF5457" w:rsidRPr="004747DC" w:rsidP="00E81EDA">
      <w:pPr>
        <w:spacing w:after="200" w:line="276" w:lineRule="auto"/>
        <w:rPr>
          <w:rFonts w:ascii="Times New Roman" w:eastAsia="Times New Roman" w:hAnsi="Times New Roman" w:cs="Times New Roman"/>
          <w:b/>
          <w:bCs/>
          <w:kern w:val="2"/>
          <w:sz w:val="20"/>
          <w:szCs w:val="20"/>
          <w:lang w:val="hr-HR" w:eastAsia="hr-HR" w:bidi="ar-SA"/>
        </w:rPr>
      </w:pPr>
    </w:p>
    <w:sectPr w:rsidSect="00694915">
      <w:pgSz w:w="11906" w:h="16838"/>
      <w:pgMar w:top="962" w:right="849" w:bottom="993" w:left="1134" w:header="567"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DB2" w:rsidP="0085534D" w14:paraId="776080D6"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324" w:rsidRPr="00E80AF6" w:rsidP="003B7A6D">
    <w:pPr>
      <w:tabs>
        <w:tab w:val="center" w:pos="4536"/>
        <w:tab w:val="right" w:pos="9072"/>
      </w:tabs>
      <w:spacing w:after="0" w:line="240" w:lineRule="auto"/>
      <w:jc w:val="right"/>
      <w:rPr>
        <w:rFonts w:ascii="Times New Roman" w:eastAsia="Times New Roman" w:hAnsi="Times New Roman" w:cs="Arial"/>
        <w:sz w:val="18"/>
        <w:szCs w:val="18"/>
        <w:lang w:val="hr-HR" w:eastAsia="en-US" w:bidi="ar-SA"/>
      </w:rPr>
    </w:pPr>
    <w:r w:rsidRPr="00E80AF6">
      <w:rPr>
        <w:rFonts w:ascii="Times New Roman" w:eastAsia="Times New Roman" w:hAnsi="Times New Roman" w:cs="Arial"/>
        <w:sz w:val="18"/>
        <w:szCs w:val="18"/>
        <w:lang w:val="hr-HR" w:eastAsia="en-US" w:bidi="ar-SA"/>
      </w:rPr>
      <w:fldChar w:fldCharType="begin"/>
    </w:r>
    <w:r w:rsidRPr="00E80AF6">
      <w:rPr>
        <w:rFonts w:ascii="Times New Roman" w:eastAsia="Times New Roman" w:hAnsi="Times New Roman" w:cs="Arial"/>
        <w:sz w:val="18"/>
        <w:szCs w:val="18"/>
        <w:lang w:val="hr-HR" w:eastAsia="en-US" w:bidi="ar-SA"/>
      </w:rPr>
      <w:instrText>PAGE   \* MERGEFORMAT</w:instrText>
    </w:r>
    <w:r w:rsidRPr="00E80AF6">
      <w:rPr>
        <w:rFonts w:ascii="Times New Roman" w:eastAsia="Times New Roman" w:hAnsi="Times New Roman" w:cs="Arial"/>
        <w:sz w:val="18"/>
        <w:szCs w:val="18"/>
        <w:lang w:val="hr-HR" w:eastAsia="en-US" w:bidi="ar-SA"/>
      </w:rPr>
      <w:fldChar w:fldCharType="separate"/>
    </w:r>
    <w:r w:rsidR="008F633F">
      <w:rPr>
        <w:rFonts w:ascii="Times New Roman" w:eastAsia="Times New Roman" w:hAnsi="Times New Roman" w:cs="Arial"/>
        <w:noProof/>
        <w:sz w:val="18"/>
        <w:szCs w:val="18"/>
        <w:lang w:val="hr-HR" w:eastAsia="en-US" w:bidi="ar-SA"/>
      </w:rPr>
      <w:t>48</w:t>
    </w:r>
    <w:r w:rsidRPr="00E80AF6">
      <w:rPr>
        <w:rFonts w:ascii="Times New Roman" w:eastAsia="Times New Roman" w:hAnsi="Times New Roman" w:cs="Arial"/>
        <w:sz w:val="18"/>
        <w:szCs w:val="18"/>
        <w:lang w:val="hr-HR" w:eastAsia="en-US" w:bidi="ar-SA"/>
      </w:rPr>
      <w:fldChar w:fldCharType="end"/>
    </w:r>
  </w:p>
  <w:p w:rsidR="00274324" w:rsidRPr="00E80AF6">
    <w:pPr>
      <w:tabs>
        <w:tab w:val="center" w:pos="4536"/>
        <w:tab w:val="right" w:pos="9072"/>
      </w:tabs>
      <w:spacing w:after="0" w:line="240" w:lineRule="auto"/>
      <w:rPr>
        <w:rFonts w:ascii="Times New Roman" w:eastAsia="Times New Roman" w:hAnsi="Times New Roman" w:cs="Arial"/>
        <w:sz w:val="20"/>
        <w:szCs w:val="22"/>
        <w:lang w:val="hr-HR" w:eastAsia="en-US" w:bidi="ar-S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DB2" w:rsidP="003934E8" w14:paraId="4D5C21F5" w14:textId="77777777">
    <w:r>
      <w:rPr>
        <w:noProof/>
      </w:rPr>
      <w:t xml:space="preserve">           </w:t>
    </w:r>
  </w:p>
  <w:p w:rsidR="00680DB2" w14:paraId="628F93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324" w:rsidRPr="00E80AF6" w:rsidP="000D4FAB">
    <w:pPr>
      <w:spacing w:after="200" w:line="276" w:lineRule="auto"/>
      <w:rPr>
        <w:rFonts w:ascii="Times New Roman" w:eastAsia="Times New Roman" w:hAnsi="Times New Roman" w:cs="Arial"/>
        <w:sz w:val="20"/>
        <w:szCs w:val="22"/>
        <w:lang w:val="hr-HR" w:eastAsia="en-US" w:bidi="ar-SA"/>
      </w:rPr>
    </w:pPr>
    <w:r>
      <w:rPr>
        <w:noProof/>
        <w:lang w:eastAsia="hr-HR"/>
      </w:rPr>
      <w:pict>
        <v:shapetype id="_x0000_t202" coordsize="21600,21600" o:spt="202" path="m,l,21600r21600,l21600,xe">
          <v:stroke joinstyle="miter"/>
          <v:path gradientshapeok="t" o:connecttype="rect"/>
        </v:shapetype>
        <v:shape id="Tekstni okvir 2" o:spid="_x0000_s2049" type="#_x0000_t202" style="width:35.6pt;height:40.55pt;margin-top:-4.75pt;margin-left:76.5pt;mso-height-relative:margin;mso-width-relative:margin;mso-wrap-distance-left:0;mso-wrap-distance-right:0;position:absolute;visibility:visible;z-index:251660288" stroked="f">
          <v:textbox inset="2.83pt,0,2.83pt,0">
            <w:txbxContent>
              <w:p w:rsidR="00274324" w:rsidRPr="00E80AF6" w:rsidP="000D4FAB">
                <w:pPr>
                  <w:spacing w:after="200" w:line="276" w:lineRule="auto"/>
                  <w:jc w:val="center"/>
                  <w:rPr>
                    <w:rFonts w:ascii="Times New Roman" w:eastAsia="Times New Roman" w:hAnsi="Times New Roman" w:cs="Times New Roman"/>
                    <w:sz w:val="20"/>
                    <w:szCs w:val="20"/>
                    <w:lang w:val="hr-HR" w:eastAsia="en-US" w:bidi="ar-SA"/>
                  </w:rPr>
                </w:pPr>
              </w:p>
              <w:p w:rsidR="00274324" w:rsidRPr="00E80AF6" w:rsidP="000D4FAB">
                <w:pPr>
                  <w:spacing w:after="200" w:line="276" w:lineRule="auto"/>
                  <w:jc w:val="center"/>
                  <w:rPr>
                    <w:rFonts w:ascii="Times New Roman" w:eastAsia="Times New Roman" w:hAnsi="Times New Roman" w:cs="Arial"/>
                    <w:sz w:val="20"/>
                    <w:szCs w:val="22"/>
                    <w:lang w:val="hr-HR" w:eastAsia="en-US" w:bidi="ar-SA"/>
                  </w:rPr>
                </w:pPr>
              </w:p>
            </w:txbxContent>
          </v:textbox>
          <w10:wrap type="square"/>
        </v:shape>
      </w:pict>
    </w:r>
  </w:p>
  <w:p w:rsidR="00274324" w:rsidRPr="00E80AF6" w:rsidP="000D4FAB">
    <w:pPr>
      <w:autoSpaceDE w:val="0"/>
      <w:autoSpaceDN w:val="0"/>
      <w:adjustRightInd w:val="0"/>
      <w:spacing w:after="0" w:line="240" w:lineRule="auto"/>
      <w:jc w:val="both"/>
      <w:rPr>
        <w:rFonts w:ascii="Times New Roman" w:eastAsia="Times New Roman" w:hAnsi="Times New Roman" w:cs="Times New Roman"/>
        <w:sz w:val="20"/>
        <w:szCs w:val="20"/>
        <w:lang w:val="hr-HR" w:eastAsia="en-US" w:bidi="ar-SA"/>
      </w:rPr>
    </w:pPr>
    <w:r>
      <w:rPr>
        <w:noProof/>
        <w:lang w:eastAsia="hr-HR"/>
      </w:rPr>
      <w:pict>
        <v:shape id="Tekstni okvir 1706825853" o:spid="_x0000_s2050" type="#_x0000_t202" style="width:205.2pt;height:51.45pt;margin-top:8.2pt;margin-left:-8.15pt;mso-height-relative:margin;mso-width-relative:margin;mso-wrap-distance-left:0;mso-wrap-distance-right:0;position:absolute;visibility:visible;z-index:251658240" stroked="f">
          <v:textbox inset="2.83pt,2.83pt,2.83pt,2.83pt">
            <w:txbxContent>
              <w:p w:rsidR="00274324" w:rsidP="000D4FAB">
                <w:pPr>
                  <w:autoSpaceDE w:val="0"/>
                  <w:autoSpaceDN w:val="0"/>
                  <w:adjustRightInd w:val="0"/>
                  <w:spacing w:after="0" w:line="240" w:lineRule="auto"/>
                  <w:jc w:val="center"/>
                  <w:rPr>
                    <w:rFonts w:ascii="Times New Roman" w:eastAsia="Times New Roman" w:hAnsi="Times New Roman" w:cs="Times New Roman"/>
                    <w:sz w:val="20"/>
                    <w:szCs w:val="20"/>
                    <w:lang w:val="hr-HR" w:eastAsia="en-US" w:bidi="ar-SA"/>
                  </w:rPr>
                </w:pPr>
              </w:p>
              <w:p w:rsidR="00274324" w:rsidP="000D4FAB">
                <w:pPr>
                  <w:autoSpaceDE w:val="0"/>
                  <w:autoSpaceDN w:val="0"/>
                  <w:adjustRightInd w:val="0"/>
                  <w:spacing w:after="0" w:line="240" w:lineRule="auto"/>
                  <w:jc w:val="center"/>
                  <w:rPr>
                    <w:rFonts w:ascii="Times New Roman" w:eastAsia="Times New Roman" w:hAnsi="Times New Roman" w:cs="Times New Roman"/>
                    <w:sz w:val="20"/>
                    <w:szCs w:val="20"/>
                    <w:lang w:val="hr-HR" w:eastAsia="en-US" w:bidi="ar-SA"/>
                  </w:rPr>
                </w:pPr>
              </w:p>
              <w:p w:rsidR="00274324" w:rsidRPr="00E80AF6" w:rsidP="000D4FAB">
                <w:pPr>
                  <w:autoSpaceDE w:val="0"/>
                  <w:autoSpaceDN w:val="0"/>
                  <w:adjustRightInd w:val="0"/>
                  <w:spacing w:after="0" w:line="240" w:lineRule="auto"/>
                  <w:jc w:val="center"/>
                  <w:rPr>
                    <w:rFonts w:ascii="Times New Roman" w:eastAsia="Times New Roman" w:hAnsi="Times New Roman" w:cs="Times New Roman"/>
                    <w:sz w:val="20"/>
                    <w:szCs w:val="20"/>
                    <w:lang w:val="hr-HR" w:eastAsia="en-US" w:bidi="ar-SA"/>
                  </w:rPr>
                </w:pPr>
              </w:p>
              <w:p w:rsidR="00274324" w:rsidRPr="00E80AF6" w:rsidP="000D4FAB">
                <w:pPr>
                  <w:spacing w:after="200" w:line="276" w:lineRule="auto"/>
                  <w:jc w:val="center"/>
                  <w:rPr>
                    <w:rFonts w:ascii="Times New Roman" w:eastAsia="Times New Roman" w:hAnsi="Times New Roman" w:cs="Arial"/>
                    <w:sz w:val="20"/>
                    <w:szCs w:val="22"/>
                    <w:lang w:val="hr-HR" w:eastAsia="en-US" w:bidi="ar-SA"/>
                  </w:rPr>
                </w:pPr>
              </w:p>
            </w:txbxContent>
          </v:textbox>
          <w10:wrap type="square"/>
        </v:shape>
      </w:pict>
    </w:r>
  </w:p>
  <w:p w:rsidR="00274324" w:rsidRPr="00E80AF6" w:rsidP="000D4FAB">
    <w:pPr>
      <w:autoSpaceDE w:val="0"/>
      <w:autoSpaceDN w:val="0"/>
      <w:adjustRightInd w:val="0"/>
      <w:spacing w:after="0" w:line="240" w:lineRule="auto"/>
      <w:jc w:val="both"/>
      <w:rPr>
        <w:rFonts w:ascii="Times New Roman" w:eastAsia="Times New Roman" w:hAnsi="Times New Roman" w:cs="Times New Roman"/>
        <w:sz w:val="20"/>
        <w:szCs w:val="20"/>
        <w:lang w:val="hr-HR" w:eastAsia="en-US" w:bidi="ar-SA"/>
      </w:rPr>
    </w:pPr>
  </w:p>
  <w:p w:rsidR="00274324" w:rsidRPr="00E80AF6" w:rsidP="000D4FAB">
    <w:pPr>
      <w:autoSpaceDE w:val="0"/>
      <w:autoSpaceDN w:val="0"/>
      <w:adjustRightInd w:val="0"/>
      <w:spacing w:after="0" w:line="240" w:lineRule="auto"/>
      <w:jc w:val="both"/>
      <w:rPr>
        <w:rFonts w:ascii="Times New Roman" w:eastAsia="Times New Roman" w:hAnsi="Times New Roman" w:cs="Times New Roman"/>
        <w:sz w:val="20"/>
        <w:szCs w:val="20"/>
        <w:lang w:val="hr-HR" w:eastAsia="en-US" w:bidi="ar-SA"/>
      </w:rPr>
    </w:pPr>
    <w:r>
      <w:rPr>
        <w:noProof/>
        <w:lang w:eastAsia="hr-HR"/>
      </w:rPr>
      <w:pict>
        <v:shape id="_x0000_s2051" type="#_x0000_t202" style="width:27.15pt;height:25.6pt;margin-top:12pt;margin-left:-4.6pt;mso-height-relative:margin;mso-width-relative:margin;mso-wrap-distance-left:0;mso-wrap-distance-right:0;position:absolute;visibility:visible;z-index:251659264" stroked="f">
          <v:textbox inset="2.83pt,0,2.83pt,0">
            <w:txbxContent>
              <w:p w:rsidR="00274324" w:rsidRPr="00E80AF6" w:rsidP="00783A66">
                <w:pPr>
                  <w:spacing w:after="200" w:line="276" w:lineRule="auto"/>
                  <w:jc w:val="center"/>
                  <w:rPr>
                    <w:rFonts w:ascii="Times New Roman" w:eastAsia="Times New Roman" w:hAnsi="Times New Roman" w:cs="Times New Roman"/>
                    <w:sz w:val="20"/>
                    <w:szCs w:val="20"/>
                    <w:lang w:val="hr-HR" w:eastAsia="en-US" w:bidi="ar-SA"/>
                  </w:rPr>
                </w:pPr>
              </w:p>
              <w:p w:rsidR="00274324" w:rsidRPr="00E80AF6" w:rsidP="00783A66">
                <w:pPr>
                  <w:spacing w:after="200" w:line="276" w:lineRule="auto"/>
                  <w:jc w:val="center"/>
                  <w:rPr>
                    <w:rFonts w:ascii="Times New Roman" w:eastAsia="Times New Roman" w:hAnsi="Times New Roman" w:cs="Arial"/>
                    <w:sz w:val="20"/>
                    <w:szCs w:val="22"/>
                    <w:lang w:val="hr-HR" w:eastAsia="en-US" w:bidi="ar-SA"/>
                  </w:rPr>
                </w:pPr>
              </w:p>
            </w:txbxContent>
          </v:textbox>
          <w10:wrap type="square"/>
        </v:shape>
      </w:pict>
    </w:r>
  </w:p>
  <w:p w:rsidR="00274324" w:rsidRPr="00E80AF6">
    <w:pPr>
      <w:tabs>
        <w:tab w:val="center" w:pos="4536"/>
        <w:tab w:val="right" w:pos="9072"/>
      </w:tabs>
      <w:spacing w:after="0" w:line="240" w:lineRule="auto"/>
      <w:rPr>
        <w:rFonts w:ascii="Times New Roman" w:eastAsia="Times New Roman" w:hAnsi="Times New Roman" w:cs="Arial"/>
        <w:sz w:val="20"/>
        <w:szCs w:val="22"/>
        <w:lang w:val="hr-HR" w:eastAsia="en-US" w:bidi="ar-SA"/>
      </w:rPr>
    </w:pPr>
  </w:p>
  <w:p w:rsidR="00274324" w:rsidRPr="00E80AF6">
    <w:pPr>
      <w:tabs>
        <w:tab w:val="center" w:pos="4536"/>
        <w:tab w:val="right" w:pos="9072"/>
      </w:tabs>
      <w:spacing w:after="0" w:line="240" w:lineRule="auto"/>
      <w:rPr>
        <w:rFonts w:ascii="Times New Roman" w:eastAsia="Times New Roman" w:hAnsi="Times New Roman" w:cs="Arial"/>
        <w:sz w:val="20"/>
        <w:szCs w:val="22"/>
        <w:lang w:val="hr-HR"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9A308A"/>
    <w:multiLevelType w:val="hybridMultilevel"/>
    <w:tmpl w:val="1C9E32F8"/>
    <w:lvl w:ilvl="0">
      <w:start w:val="2"/>
      <w:numFmt w:val="bullet"/>
      <w:lvlText w:val="-"/>
      <w:lvlJc w:val="left"/>
      <w:pPr>
        <w:ind w:left="1230" w:hanging="360"/>
      </w:pPr>
      <w:rPr>
        <w:rFonts w:ascii="Calibri" w:eastAsia="Calibri" w:hAnsi="Calibri" w:cs="Times New Roman"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1">
    <w:nsid w:val="1062F944"/>
    <w:multiLevelType w:val="hybridMultilevel"/>
    <w:tmpl w:val="11F07DF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36D028AE"/>
    <w:multiLevelType w:val="multilevel"/>
    <w:tmpl w:val="0AE8D788"/>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
    <w:nsid w:val="3EAF115B"/>
    <w:multiLevelType w:val="multilevel"/>
    <w:tmpl w:val="E696910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4">
    <w:nsid w:val="4DC553C2"/>
    <w:multiLevelType w:val="multilevel"/>
    <w:tmpl w:val="2ACA16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544767D1"/>
    <w:multiLevelType w:val="multilevel"/>
    <w:tmpl w:val="0AE8D788"/>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6">
    <w:nsid w:val="5EAF3AED"/>
    <w:multiLevelType w:val="multilevel"/>
    <w:tmpl w:val="2ACA16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6C78E7F1"/>
    <w:multiLevelType w:val="multilevel"/>
    <w:tmpl w:val="E696910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8">
    <w:nsid w:val="7409D7AD"/>
    <w:multiLevelType w:val="hybridMultilevel"/>
    <w:tmpl w:val="1C9E32F8"/>
    <w:lvl w:ilvl="0">
      <w:start w:val="2"/>
      <w:numFmt w:val="bullet"/>
      <w:lvlText w:val="-"/>
      <w:lvlJc w:val="left"/>
      <w:pPr>
        <w:ind w:left="1230" w:hanging="360"/>
      </w:pPr>
      <w:rPr>
        <w:rFonts w:ascii="Calibri" w:eastAsia="Calibri" w:hAnsi="Calibri" w:cs="Times New Roman"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9">
    <w:nsid w:val="7D9D46D4"/>
    <w:multiLevelType w:val="hybridMultilevel"/>
    <w:tmpl w:val="11F07DF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194463315">
    <w:abstractNumId w:val="5"/>
  </w:num>
  <w:num w:numId="2" w16cid:durableId="536552164">
    <w:abstractNumId w:val="3"/>
  </w:num>
  <w:num w:numId="3" w16cid:durableId="1016272250">
    <w:abstractNumId w:val="9"/>
  </w:num>
  <w:num w:numId="4" w16cid:durableId="279580579">
    <w:abstractNumId w:val="6"/>
  </w:num>
  <w:num w:numId="5" w16cid:durableId="148179172">
    <w:abstractNumId w:val="0"/>
  </w:num>
  <w:num w:numId="6">
    <w:abstractNumId w:val="1"/>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5F"/>
    <w:rsid w:val="000368FC"/>
    <w:rsid w:val="000448CC"/>
    <w:rsid w:val="00071256"/>
    <w:rsid w:val="00074874"/>
    <w:rsid w:val="00092538"/>
    <w:rsid w:val="000A117A"/>
    <w:rsid w:val="000C2860"/>
    <w:rsid w:val="000D3A12"/>
    <w:rsid w:val="000D4FAB"/>
    <w:rsid w:val="000D6CD7"/>
    <w:rsid w:val="000D6F07"/>
    <w:rsid w:val="000E45B7"/>
    <w:rsid w:val="000E4600"/>
    <w:rsid w:val="00107A48"/>
    <w:rsid w:val="00137DAB"/>
    <w:rsid w:val="00140D2F"/>
    <w:rsid w:val="00146DD5"/>
    <w:rsid w:val="001953DB"/>
    <w:rsid w:val="001A2885"/>
    <w:rsid w:val="001A32C2"/>
    <w:rsid w:val="001B1866"/>
    <w:rsid w:val="001E61D1"/>
    <w:rsid w:val="00274324"/>
    <w:rsid w:val="00277BD2"/>
    <w:rsid w:val="002804ED"/>
    <w:rsid w:val="00296188"/>
    <w:rsid w:val="002A5CEA"/>
    <w:rsid w:val="002B741D"/>
    <w:rsid w:val="002D40DD"/>
    <w:rsid w:val="003105F8"/>
    <w:rsid w:val="003221BF"/>
    <w:rsid w:val="0032700C"/>
    <w:rsid w:val="00330E04"/>
    <w:rsid w:val="003934E8"/>
    <w:rsid w:val="003B7A6D"/>
    <w:rsid w:val="003C0F5F"/>
    <w:rsid w:val="003C5EFD"/>
    <w:rsid w:val="003E32A9"/>
    <w:rsid w:val="003E4045"/>
    <w:rsid w:val="00402DD2"/>
    <w:rsid w:val="00415740"/>
    <w:rsid w:val="0047361F"/>
    <w:rsid w:val="004747DC"/>
    <w:rsid w:val="00475F9B"/>
    <w:rsid w:val="00482AC4"/>
    <w:rsid w:val="00495D3D"/>
    <w:rsid w:val="004A6280"/>
    <w:rsid w:val="004D7DA0"/>
    <w:rsid w:val="004F366B"/>
    <w:rsid w:val="004F6115"/>
    <w:rsid w:val="005346C8"/>
    <w:rsid w:val="00546AF9"/>
    <w:rsid w:val="00551AC9"/>
    <w:rsid w:val="00565057"/>
    <w:rsid w:val="0058623B"/>
    <w:rsid w:val="005A2DA1"/>
    <w:rsid w:val="005B7C3B"/>
    <w:rsid w:val="005C3877"/>
    <w:rsid w:val="005E337B"/>
    <w:rsid w:val="00602F59"/>
    <w:rsid w:val="0062204C"/>
    <w:rsid w:val="00622B18"/>
    <w:rsid w:val="00623B25"/>
    <w:rsid w:val="006305B5"/>
    <w:rsid w:val="00653D6A"/>
    <w:rsid w:val="0066294A"/>
    <w:rsid w:val="00670C33"/>
    <w:rsid w:val="00680DB2"/>
    <w:rsid w:val="0068192A"/>
    <w:rsid w:val="00685DAD"/>
    <w:rsid w:val="006909AB"/>
    <w:rsid w:val="006B158E"/>
    <w:rsid w:val="006C725A"/>
    <w:rsid w:val="007079EC"/>
    <w:rsid w:val="00734BDA"/>
    <w:rsid w:val="00750A8B"/>
    <w:rsid w:val="0075278C"/>
    <w:rsid w:val="00770B22"/>
    <w:rsid w:val="00783A66"/>
    <w:rsid w:val="00792B0E"/>
    <w:rsid w:val="007A0F0C"/>
    <w:rsid w:val="007B6902"/>
    <w:rsid w:val="007B7D8C"/>
    <w:rsid w:val="007D267C"/>
    <w:rsid w:val="008256CF"/>
    <w:rsid w:val="00844D55"/>
    <w:rsid w:val="00854D3E"/>
    <w:rsid w:val="0085534D"/>
    <w:rsid w:val="00860E00"/>
    <w:rsid w:val="00892218"/>
    <w:rsid w:val="00895F3C"/>
    <w:rsid w:val="008A0CAD"/>
    <w:rsid w:val="008A79A0"/>
    <w:rsid w:val="008E5CD3"/>
    <w:rsid w:val="008E7347"/>
    <w:rsid w:val="008F31AE"/>
    <w:rsid w:val="008F416E"/>
    <w:rsid w:val="008F633F"/>
    <w:rsid w:val="009222A8"/>
    <w:rsid w:val="009570AC"/>
    <w:rsid w:val="009A15D5"/>
    <w:rsid w:val="009B0169"/>
    <w:rsid w:val="009B477C"/>
    <w:rsid w:val="009B63F0"/>
    <w:rsid w:val="009B78B9"/>
    <w:rsid w:val="009E472D"/>
    <w:rsid w:val="009E587C"/>
    <w:rsid w:val="009F04B7"/>
    <w:rsid w:val="00A218AA"/>
    <w:rsid w:val="00A331D9"/>
    <w:rsid w:val="00A519A4"/>
    <w:rsid w:val="00A63EAD"/>
    <w:rsid w:val="00A730F9"/>
    <w:rsid w:val="00A82A94"/>
    <w:rsid w:val="00A85466"/>
    <w:rsid w:val="00A86837"/>
    <w:rsid w:val="00A90C8E"/>
    <w:rsid w:val="00AA1081"/>
    <w:rsid w:val="00AB2E50"/>
    <w:rsid w:val="00AB37CA"/>
    <w:rsid w:val="00AF62E6"/>
    <w:rsid w:val="00B03617"/>
    <w:rsid w:val="00B048B0"/>
    <w:rsid w:val="00B06422"/>
    <w:rsid w:val="00B25690"/>
    <w:rsid w:val="00B44E5F"/>
    <w:rsid w:val="00B60786"/>
    <w:rsid w:val="00B76404"/>
    <w:rsid w:val="00B768C7"/>
    <w:rsid w:val="00BD0F4E"/>
    <w:rsid w:val="00BF5274"/>
    <w:rsid w:val="00C01B6C"/>
    <w:rsid w:val="00C251B3"/>
    <w:rsid w:val="00C661FE"/>
    <w:rsid w:val="00C75211"/>
    <w:rsid w:val="00C83186"/>
    <w:rsid w:val="00C92C5C"/>
    <w:rsid w:val="00C938C0"/>
    <w:rsid w:val="00C95A76"/>
    <w:rsid w:val="00C979EE"/>
    <w:rsid w:val="00CB43A3"/>
    <w:rsid w:val="00CC22C7"/>
    <w:rsid w:val="00CC5E63"/>
    <w:rsid w:val="00CE047A"/>
    <w:rsid w:val="00CE168A"/>
    <w:rsid w:val="00CF54A0"/>
    <w:rsid w:val="00D06478"/>
    <w:rsid w:val="00D2239A"/>
    <w:rsid w:val="00D33592"/>
    <w:rsid w:val="00D72A91"/>
    <w:rsid w:val="00D81DDD"/>
    <w:rsid w:val="00D8500F"/>
    <w:rsid w:val="00D90DCF"/>
    <w:rsid w:val="00D97F17"/>
    <w:rsid w:val="00DA2319"/>
    <w:rsid w:val="00DE45A4"/>
    <w:rsid w:val="00DE7ADD"/>
    <w:rsid w:val="00DF2740"/>
    <w:rsid w:val="00DF5457"/>
    <w:rsid w:val="00DF6E6E"/>
    <w:rsid w:val="00E16C5B"/>
    <w:rsid w:val="00E525C4"/>
    <w:rsid w:val="00E72FA7"/>
    <w:rsid w:val="00E731F4"/>
    <w:rsid w:val="00E74159"/>
    <w:rsid w:val="00E77D23"/>
    <w:rsid w:val="00E80AF6"/>
    <w:rsid w:val="00E81EDA"/>
    <w:rsid w:val="00E93B34"/>
    <w:rsid w:val="00E9561B"/>
    <w:rsid w:val="00EB5CB9"/>
    <w:rsid w:val="00ED225C"/>
    <w:rsid w:val="00EE3ECD"/>
    <w:rsid w:val="00F056FD"/>
    <w:rsid w:val="00F30289"/>
    <w:rsid w:val="00F32D34"/>
    <w:rsid w:val="00F40A93"/>
    <w:rsid w:val="00F440E4"/>
    <w:rsid w:val="00F50D71"/>
    <w:rsid w:val="00F656B6"/>
    <w:rsid w:val="00FC0910"/>
    <w:rsid w:val="00FE2241"/>
  </w:rsids>
  <m:mathPr>
    <m:mathFont m:val="Cambria Math"/>
  </m:mathPr>
  <w:themeFontLang w:val="hr-HR"/>
  <w:clrSchemeMapping w:bg1="light1" w:t1="dark1" w:bg2="light2" w:t2="dark2" w:accent1="accent1" w:accent2="accent2" w:accent3="accent3" w:accent4="accent4" w:accent5="accent5" w:accent6="accent6" w:hyperlink="hyperlink" w:followedHyperlink="followedHyperlink"/>
  <w14:docId w14:val="77086DCA"/>
  <w15:chartTrackingRefBased/>
  <w15:docId w15:val="{A7432BC1-108A-4F00-B8D5-D45168A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Naslov1Char"/>
    <w:uiPriority w:val="9"/>
    <w:qFormat/>
    <w:rsid w:val="00CE047A"/>
    <w:pPr>
      <w:keepNext/>
      <w:keepLines/>
      <w:spacing w:before="240" w:after="0" w:line="276" w:lineRule="auto"/>
      <w:outlineLvl w:val="0"/>
    </w:pPr>
    <w:rPr>
      <w:rFonts w:ascii="Times New Roman" w:eastAsia="Times New Roman" w:hAnsi="Times New Roman" w:cs="Times New Roman"/>
      <w:b/>
      <w:sz w:val="24"/>
      <w:szCs w:val="32"/>
    </w:rPr>
  </w:style>
  <w:style w:type="paragraph" w:styleId="Heading2">
    <w:name w:val="heading 2"/>
    <w:basedOn w:val="Normal"/>
    <w:next w:val="Normal"/>
    <w:link w:val="Naslov2Char"/>
    <w:uiPriority w:val="9"/>
    <w:qFormat/>
    <w:rsid w:val="00CE047A"/>
    <w:pPr>
      <w:keepNext/>
      <w:keepLines/>
      <w:spacing w:before="40" w:after="0" w:line="276" w:lineRule="auto"/>
      <w:outlineLvl w:val="1"/>
    </w:pPr>
    <w:rPr>
      <w:rFonts w:ascii="Times New Roman" w:eastAsia="Times New Roman" w:hAnsi="Times New Roman" w:cs="Times New Roman"/>
      <w:b/>
      <w:sz w:val="20"/>
      <w:szCs w:val="26"/>
    </w:rPr>
  </w:style>
  <w:style w:type="paragraph" w:styleId="Heading3">
    <w:name w:val="heading 3"/>
    <w:basedOn w:val="Normal"/>
    <w:next w:val="Normal"/>
    <w:link w:val="Naslov3Char"/>
    <w:uiPriority w:val="9"/>
    <w:qFormat/>
    <w:rsid w:val="00CE047A"/>
    <w:pPr>
      <w:keepNext/>
      <w:keepLines/>
      <w:spacing w:before="120" w:after="120" w:line="276" w:lineRule="auto"/>
      <w:outlineLvl w:val="2"/>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aglavljeChar"/>
    <w:uiPriority w:val="99"/>
    <w:rsid w:val="00B44E5F"/>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ZaglavljeChar">
    <w:name w:val="Zaglavlje Char"/>
    <w:basedOn w:val="DefaultParagraphFont"/>
    <w:link w:val="Header"/>
    <w:uiPriority w:val="99"/>
    <w:rsid w:val="00B44E5F"/>
    <w:rPr>
      <w:rFonts w:ascii="Times New Roman" w:eastAsia="Times New Roman" w:hAnsi="Times New Roman" w:cs="Times New Roman"/>
      <w:sz w:val="24"/>
      <w:szCs w:val="24"/>
      <w:lang w:eastAsia="hr-HR"/>
    </w:rPr>
  </w:style>
  <w:style w:type="paragraph" w:styleId="Footer">
    <w:name w:val="footer"/>
    <w:basedOn w:val="Normal"/>
    <w:link w:val="PodnojeChar"/>
    <w:uiPriority w:val="99"/>
    <w:rsid w:val="00B44E5F"/>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PodnojeChar">
    <w:name w:val="Podnožje Char"/>
    <w:basedOn w:val="DefaultParagraphFont"/>
    <w:link w:val="Footer"/>
    <w:uiPriority w:val="99"/>
    <w:rsid w:val="00B44E5F"/>
    <w:rPr>
      <w:rFonts w:ascii="Times New Roman" w:eastAsia="Times New Roman" w:hAnsi="Times New Roman" w:cs="Times New Roman"/>
      <w:sz w:val="24"/>
      <w:szCs w:val="24"/>
      <w:lang w:eastAsia="hr-HR"/>
    </w:rPr>
  </w:style>
  <w:style w:type="character" w:customStyle="1" w:styleId="Naslov1Char">
    <w:name w:val="Naslov 1 Char"/>
    <w:basedOn w:val="DefaultParagraphFont"/>
    <w:link w:val="Heading1"/>
    <w:uiPriority w:val="9"/>
    <w:rsid w:val="00CE047A"/>
    <w:rPr>
      <w:rFonts w:ascii="Times New Roman" w:eastAsia="Times New Roman" w:hAnsi="Times New Roman" w:cs="Times New Roman"/>
      <w:b/>
      <w:sz w:val="24"/>
      <w:szCs w:val="32"/>
    </w:rPr>
  </w:style>
  <w:style w:type="character" w:customStyle="1" w:styleId="Naslov2Char">
    <w:name w:val="Naslov 2 Char"/>
    <w:basedOn w:val="DefaultParagraphFont"/>
    <w:link w:val="Heading2"/>
    <w:uiPriority w:val="9"/>
    <w:rsid w:val="00CE047A"/>
    <w:rPr>
      <w:rFonts w:ascii="Times New Roman" w:eastAsia="Times New Roman" w:hAnsi="Times New Roman" w:cs="Times New Roman"/>
      <w:b/>
      <w:sz w:val="20"/>
      <w:szCs w:val="26"/>
    </w:rPr>
  </w:style>
  <w:style w:type="character" w:customStyle="1" w:styleId="Naslov3Char">
    <w:name w:val="Naslov 3 Char"/>
    <w:basedOn w:val="DefaultParagraphFont"/>
    <w:link w:val="Heading3"/>
    <w:uiPriority w:val="9"/>
    <w:rsid w:val="00CE047A"/>
    <w:rPr>
      <w:rFonts w:ascii="Times New Roman" w:eastAsia="Times New Roman" w:hAnsi="Times New Roman" w:cs="Times New Roman"/>
      <w:b/>
      <w:sz w:val="20"/>
      <w:szCs w:val="24"/>
    </w:rPr>
  </w:style>
  <w:style w:type="paragraph" w:customStyle="1" w:styleId="Default">
    <w:name w:val="Default"/>
    <w:rsid w:val="00CE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E047A"/>
    <w:pPr>
      <w:spacing w:after="0" w:line="240" w:lineRule="auto"/>
    </w:pPr>
    <w:rPr>
      <w:rFonts w:ascii="Calibri" w:eastAsia="Times New Roman" w:hAnsi="Calibri"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uiPriority w:val="34"/>
    <w:qFormat/>
    <w:rsid w:val="00CE047A"/>
    <w:pPr>
      <w:ind w:left="720"/>
      <w:contextualSpacing/>
    </w:pPr>
    <w:rPr>
      <w:rFonts w:ascii="Calibri" w:eastAsia="Times New Roman" w:hAnsi="Calibri" w:cs="Times New Roman"/>
      <w:kern w:val="2"/>
      <w:sz w:val="20"/>
      <w:lang w:eastAsia="hr-HR"/>
    </w:rPr>
  </w:style>
  <w:style w:type="paragraph" w:styleId="BalloonText">
    <w:name w:val="Balloon Text"/>
    <w:basedOn w:val="Normal"/>
    <w:link w:val="TekstbaloniaChar"/>
    <w:uiPriority w:val="99"/>
    <w:semiHidden/>
    <w:unhideWhenUsed/>
    <w:rsid w:val="00CE047A"/>
    <w:pPr>
      <w:spacing w:after="0" w:line="240" w:lineRule="auto"/>
    </w:pPr>
    <w:rPr>
      <w:rFonts w:ascii="Tahoma" w:eastAsia="Times New Roman" w:hAnsi="Tahoma" w:cs="Tahoma"/>
      <w:sz w:val="16"/>
      <w:szCs w:val="16"/>
    </w:rPr>
  </w:style>
  <w:style w:type="character" w:customStyle="1" w:styleId="TekstbaloniaChar">
    <w:name w:val="Tekst balončića Char"/>
    <w:basedOn w:val="DefaultParagraphFont"/>
    <w:link w:val="BalloonText"/>
    <w:uiPriority w:val="99"/>
    <w:semiHidden/>
    <w:rsid w:val="00CE047A"/>
    <w:rPr>
      <w:rFonts w:ascii="Tahoma" w:eastAsia="Times New Roman" w:hAnsi="Tahoma" w:cs="Tahoma"/>
      <w:sz w:val="16"/>
      <w:szCs w:val="16"/>
    </w:rPr>
  </w:style>
  <w:style w:type="paragraph" w:customStyle="1" w:styleId="Bezproreda1">
    <w:name w:val="Bez proreda1"/>
    <w:uiPriority w:val="1"/>
    <w:qFormat/>
    <w:rsid w:val="00CE047A"/>
    <w:pPr>
      <w:spacing w:after="0" w:line="240" w:lineRule="auto"/>
    </w:pPr>
    <w:rPr>
      <w:rFonts w:ascii="Calibri" w:eastAsia="Times New Roman" w:hAnsi="Calibri" w:cs="Arial"/>
      <w:lang w:eastAsia="hr-HR"/>
    </w:rPr>
  </w:style>
  <w:style w:type="paragraph" w:styleId="BodyText">
    <w:name w:val="Body Text"/>
    <w:basedOn w:val="Normal"/>
    <w:link w:val="TijelotekstaChar"/>
    <w:uiPriority w:val="99"/>
    <w:semiHidden/>
    <w:unhideWhenUsed/>
    <w:rsid w:val="00CE047A"/>
    <w:pPr>
      <w:spacing w:after="0" w:line="36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DefaultParagraphFont"/>
    <w:link w:val="BodyText"/>
    <w:uiPriority w:val="99"/>
    <w:semiHidden/>
    <w:rsid w:val="00CE047A"/>
    <w:rPr>
      <w:rFonts w:ascii="Times New Roman" w:eastAsia="Times New Roman" w:hAnsi="Times New Roman" w:cs="Times New Roman"/>
      <w:sz w:val="24"/>
      <w:szCs w:val="24"/>
      <w:lang w:eastAsia="hr-HR"/>
    </w:rPr>
  </w:style>
  <w:style w:type="paragraph" w:customStyle="1" w:styleId="Standard">
    <w:name w:val="Standard"/>
    <w:rsid w:val="00CE047A"/>
    <w:pPr>
      <w:widowControl w:val="0"/>
      <w:suppressAutoHyphens/>
      <w:spacing w:after="0" w:line="240" w:lineRule="auto"/>
      <w:textAlignment w:val="baseline"/>
    </w:pPr>
    <w:rPr>
      <w:rFonts w:ascii="Times New Roman" w:eastAsia="Times New Roman" w:hAnsi="Times New Roman" w:cs="Tahoma"/>
      <w:kern w:val="1"/>
      <w:sz w:val="24"/>
      <w:szCs w:val="24"/>
      <w:lang w:eastAsia="ar-SA"/>
    </w:rPr>
  </w:style>
  <w:style w:type="table" w:customStyle="1" w:styleId="Svijetlareetkatablice1">
    <w:name w:val="Svijetla rešetka tablice1"/>
    <w:basedOn w:val="TableNormal"/>
    <w:uiPriority w:val="40"/>
    <w:rsid w:val="00CE047A"/>
    <w:pPr>
      <w:spacing w:after="0" w:line="240" w:lineRule="auto"/>
    </w:pPr>
    <w:rPr>
      <w:rFonts w:ascii="Calibri" w:eastAsia="Times New Roman" w:hAnsi="Calibri" w:cs="Arial"/>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icapopisa3-isticanje61">
    <w:name w:val="Tablica popisa 3 - isticanje 61"/>
    <w:basedOn w:val="TableNormal"/>
    <w:uiPriority w:val="48"/>
    <w:rsid w:val="00CE047A"/>
    <w:pPr>
      <w:spacing w:after="0" w:line="240" w:lineRule="auto"/>
    </w:pPr>
    <w:rPr>
      <w:rFonts w:ascii="Calibri" w:eastAsia="Times New Roman" w:hAnsi="Calibri" w:cs="Arial"/>
      <w:sz w:val="20"/>
      <w:szCs w:val="20"/>
      <w:lang w:eastAsia="hr-HR"/>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rFonts w:cs="Arial"/>
        <w:b/>
        <w:bCs/>
        <w:color w:val="FFFFFF"/>
      </w:rPr>
      <w:tblPr/>
      <w:tcPr>
        <w:shd w:val="clear" w:color="auto" w:fill="F79646"/>
      </w:tcPr>
    </w:tblStylePr>
    <w:tblStylePr w:type="lastRow">
      <w:rPr>
        <w:rFonts w:cs="Arial"/>
        <w:b/>
        <w:bCs/>
      </w:rPr>
      <w:tblPr/>
      <w:tcPr>
        <w:tcBorders>
          <w:top w:val="double" w:sz="4" w:space="0" w:color="F79646"/>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F79646"/>
          <w:right w:val="single" w:sz="4" w:space="0" w:color="F79646"/>
        </w:tcBorders>
      </w:tcPr>
    </w:tblStylePr>
    <w:tblStylePr w:type="band1Horz">
      <w:rPr>
        <w:rFonts w:cs="Arial"/>
      </w:rPr>
      <w:tblPr/>
      <w:tcPr>
        <w:tcBorders>
          <w:top w:val="single" w:sz="4" w:space="0" w:color="F79646"/>
          <w:bottom w:val="single" w:sz="4" w:space="0" w:color="F79646"/>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F79646"/>
          <w:left w:val="nil"/>
        </w:tcBorders>
      </w:tcPr>
    </w:tblStylePr>
    <w:tblStylePr w:type="swCell">
      <w:rPr>
        <w:rFonts w:cs="Arial"/>
      </w:rPr>
      <w:tblPr/>
      <w:tcPr>
        <w:tcBorders>
          <w:top w:val="double" w:sz="4" w:space="0" w:color="F79646"/>
          <w:right w:val="nil"/>
        </w:tcBorders>
      </w:tcPr>
    </w:tblStylePr>
  </w:style>
  <w:style w:type="paragraph" w:customStyle="1" w:styleId="TOCNaslov1">
    <w:name w:val="TOC Naslov1"/>
    <w:basedOn w:val="Heading1"/>
    <w:next w:val="Normal"/>
    <w:uiPriority w:val="39"/>
    <w:qFormat/>
    <w:rsid w:val="00CE047A"/>
    <w:pPr>
      <w:suppressAutoHyphens/>
      <w:autoSpaceDN w:val="0"/>
      <w:spacing w:line="240" w:lineRule="auto"/>
    </w:pPr>
    <w:rPr>
      <w:rFonts w:ascii="Calibri Light" w:hAnsi="Calibri Light"/>
      <w:color w:val="2F5496"/>
      <w:lang w:eastAsia="hr-HR"/>
    </w:rPr>
  </w:style>
  <w:style w:type="paragraph" w:styleId="TOC1">
    <w:name w:val="toc 1"/>
    <w:basedOn w:val="Normal"/>
    <w:next w:val="Normal"/>
    <w:autoRedefine/>
    <w:uiPriority w:val="39"/>
    <w:rsid w:val="00CE047A"/>
    <w:pPr>
      <w:suppressAutoHyphens/>
      <w:autoSpaceDN w:val="0"/>
      <w:spacing w:after="100" w:line="240" w:lineRule="auto"/>
    </w:pPr>
    <w:rPr>
      <w:rFonts w:ascii="Times New Roman" w:eastAsia="Times New Roman" w:hAnsi="Times New Roman" w:cs="Times New Roman"/>
      <w:b/>
      <w:kern w:val="3"/>
      <w:sz w:val="20"/>
    </w:rPr>
  </w:style>
  <w:style w:type="paragraph" w:styleId="TOC2">
    <w:name w:val="toc 2"/>
    <w:basedOn w:val="Normal"/>
    <w:next w:val="Normal"/>
    <w:autoRedefine/>
    <w:uiPriority w:val="39"/>
    <w:rsid w:val="00CE047A"/>
    <w:pPr>
      <w:suppressAutoHyphens/>
      <w:autoSpaceDN w:val="0"/>
      <w:spacing w:after="100" w:line="240" w:lineRule="auto"/>
      <w:ind w:left="220"/>
    </w:pPr>
    <w:rPr>
      <w:rFonts w:ascii="Times New Roman" w:eastAsia="Times New Roman" w:hAnsi="Times New Roman" w:cs="Times New Roman"/>
      <w:kern w:val="3"/>
      <w:sz w:val="20"/>
    </w:rPr>
  </w:style>
  <w:style w:type="paragraph" w:styleId="TOC3">
    <w:name w:val="toc 3"/>
    <w:basedOn w:val="Normal"/>
    <w:next w:val="Normal"/>
    <w:autoRedefine/>
    <w:uiPriority w:val="39"/>
    <w:rsid w:val="00CE047A"/>
    <w:pPr>
      <w:suppressAutoHyphens/>
      <w:autoSpaceDN w:val="0"/>
      <w:spacing w:after="100" w:line="240" w:lineRule="auto"/>
      <w:ind w:left="440"/>
    </w:pPr>
    <w:rPr>
      <w:rFonts w:ascii="Times New Roman" w:eastAsia="Times New Roman" w:hAnsi="Times New Roman" w:cs="Times New Roman"/>
      <w:kern w:val="3"/>
      <w:sz w:val="20"/>
    </w:rPr>
  </w:style>
  <w:style w:type="character" w:styleId="Hyperlink">
    <w:name w:val="Hyperlink"/>
    <w:uiPriority w:val="99"/>
    <w:rsid w:val="00CE047A"/>
    <w:rPr>
      <w:rFonts w:cs="Times New Roman"/>
      <w:color w:val="0563C1"/>
      <w:u w:val="single"/>
    </w:rPr>
  </w:style>
  <w:style w:type="paragraph" w:styleId="TOC4">
    <w:name w:val="toc 4"/>
    <w:basedOn w:val="Normal"/>
    <w:next w:val="Normal"/>
    <w:autoRedefine/>
    <w:uiPriority w:val="39"/>
    <w:semiHidden/>
    <w:unhideWhenUsed/>
    <w:rsid w:val="00CE047A"/>
    <w:pPr>
      <w:spacing w:after="100" w:line="276" w:lineRule="auto"/>
      <w:ind w:left="600"/>
    </w:pPr>
    <w:rPr>
      <w:rFonts w:ascii="Times New Roman" w:eastAsia="Times New Roman" w:hAnsi="Times New Roman" w:cs="Arial"/>
      <w:sz w:val="20"/>
    </w:rPr>
  </w:style>
  <w:style w:type="paragraph" w:styleId="ListParagraph">
    <w:name w:val="List Paragraph"/>
    <w:basedOn w:val="Normal"/>
    <w:qFormat/>
    <w:rsid w:val="00CE047A"/>
    <w:pPr>
      <w:suppressAutoHyphens/>
      <w:autoSpaceDN w:val="0"/>
      <w:spacing w:line="240"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177</Words>
  <Characters>1012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Stankovci</dc:creator>
  <cp:lastModifiedBy>Opcina Stankovci</cp:lastModifiedBy>
  <cp:revision>5</cp:revision>
  <cp:lastPrinted>2024-05-21T11:15:00Z</cp:lastPrinted>
  <dcterms:created xsi:type="dcterms:W3CDTF">2024-05-13T06:03:00Z</dcterms:created>
  <dcterms:modified xsi:type="dcterms:W3CDTF">2024-06-03T06:01:00Z</dcterms:modified>
</cp:coreProperties>
</file>