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46a2e3742a74314"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35280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STANKOVCI</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1.081.966,56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1.303.872,83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715.177,80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724.266,05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366.788,76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579.606,78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158,0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405.176,87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284.136,87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272,2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231.751,68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264.719,40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114,2</w:t>
            </w:r>
          </w:p>
        </w:tc>
      </w:tr>
    </w:tbl>
    <w:p>
      <w:pPr>
        <w:spacing w:before="0" w:after="0"/>
      </w:pPr>
    </w:p>
    <w:p>
      <w:r>
        <w:t xml:space="preserve">U izvještajnom razdoblju prihodi poslovanja ostvareni su u iznosu od 1.303.872,83 EUR , povećanje se najvećim djelom odnosi na dobivene tekuće i kapitalne pomoći od proračuna, izvanproračunskih korisnika i temeljem prijenosa EU sredstava, a smanjenje prihoda vidljivo je većim dijelom od prihoda od  zakupa. Rashodi poslovanja ostvareni su u iznosu od 724.266,05 EUR .  Prihodi od prodaje nefinancijske imovine ostvareni su u iznosu od 121.040,00 EUR u izvještajnom razdoblju. Rashodi za nabavu nefinancijske imovine iznose 405.176,87 EUR. Primitci od financijske imovine i zaduživanja nisu ostvareni a niti su  planom proračuna planirani. Izdaci od financijske imovine i otplatu zajmova ostvareni su u iznosu od 30.750,51 EUR i odnose se na otplatu kredita i financijskog leasing-a. U ovom izvještajnom razdoblju ostvaren je višak prihoda poslovanja u iznosu od 579.606,78 EUR, manjak prihoda od nefinancijske imovine u iznosu od  284.136,87 EUR te manjak od financijske imovine i zaduživanja u iznosu od 30.751,51 EUR . Na kraju ovog izvještajnog razdoblja ostvaren je ukupan višak prihoda i primitaka u iznosu od 264.719,40 EUR. Višak prihoda poslovanja- Nastali višak od prihoda poslovanja proizlazi iz dobivenih sredstava za kapitalne pomoći koji će se utrošiti na rashode za nefinancijsku imovinu (razred 4.) Manjak  prihoda od nefinancijske imovine izbalansirati će se u sljedećem razdoblju prihodima od prodaje građevinskog zemljišta te korekcijom rezultata na kraju godine.  U izvještajnom razdoblju do manjka prihoda od nefinancijske imovine došlo je iz razloga što u izvještajnom razdoblju nije bilo prihoda od nefinancijske imovine. Manjak primitaka od financijske imovine i zaduženja- U izvještajnom razdoblju ostvareni su izdaci za otplatu kredita koji su se kao primitci realizirali ranijih godina, tako da u izvještajnom razdoblju tekuće godine imamo ostvarene izdatke za otplatu kredita (konto 5) i preneseni višak od financijske imovine iz prethodnih godina.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7.609,77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6131 Stalni porezi na nepokretnu imovinu(zemlju, zgrade, kuće i ostalo)  - Ova stavka  u izvještajnom razdoblju prethodne godine nije ostvarena  a u izvještajnom razdoblju tekuće godine ostvarena je u iznosu od 7.609,77 EUR. Općina Stankovci je krajem  2025. godine započela naplatu poreza na nekretnine te su se time ostvarili  prihodi na ovoj stavci u izvještajnom razdoblju tekuće godine . Za Općinu Stankovci naplatu ovoga poreza vrši Porezna uprava.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w:t>
            </w:r>
          </w:p>
        </w:tc>
      </w:tr>
    </w:tbl>
    <w:p>
      <w:pPr>
        <w:spacing w:before="0" w:after="0"/>
      </w:pPr>
    </w:p>
    <w:p>
      <w:r>
        <w:t xml:space="preserve">Šifra 6134 Povremeni porezi na imovinu -Ova stavka je u izvještajnom razdoblju prethodne godine ostvarena u iznosu od 11.452,46  EUR a u izvještajnom razdoblju tekuće godine u iznosu od 8.366,24 EUR. Za Općinu Stankovci naplatu poreza vrši Porezna uprava, a do manjeg ostvarenja prihoda na ovoj stavci došlo je iz razloga što se smanjila prodaja nekretnina u odnosu na izvještajno razdoblje prethodne godine.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promet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2.207,27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201,7</w:t>
            </w:r>
          </w:p>
        </w:tc>
      </w:tr>
    </w:tbl>
    <w:p>
      <w:pPr>
        <w:spacing w:before="0" w:after="0"/>
      </w:pPr>
    </w:p>
    <w:p>
      <w:r>
        <w:t xml:space="preserve">Šifra 6142 Porez na promet -Ova stavka odnosi se na porez na potrošnju koja je u izvještajnom razdoblju prethodne godine ostvarena u iznosu od 1.094,15  EUR a u izvještajnom razdoblju tekuće godine u iznosu od 2.207,27 EUR. Za Općinu Stankovci naplatu poreza vrši Porezna uprava.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53.112,00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48.172,00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90,7</w:t>
            </w:r>
          </w:p>
        </w:tc>
      </w:tr>
    </w:tbl>
    <w:p>
      <w:pPr>
        <w:spacing w:before="0" w:after="0"/>
      </w:pPr>
    </w:p>
    <w:p>
      <w:r>
        <w:t xml:space="preserve">Šifra 6331 Tekuće pomoći proračunu i izvanproračunskim korisnicima iz drugih proračuna- U izvještajnom razdoblju dobiveno je tekućih pomoći iz državnog proračuna u iznosu od 48.172,00 EUR za fiskalnu održivost dječjih vrtića.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573.594,49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191,2</w:t>
            </w:r>
          </w:p>
        </w:tc>
      </w:tr>
    </w:tbl>
    <w:p>
      <w:pPr>
        <w:spacing w:before="0" w:after="0"/>
      </w:pPr>
    </w:p>
    <w:p>
      <w:r>
        <w:t xml:space="preserve">Šifra 6332 Kapitalne pomoći proračunu i izvanproračunskim korisnicima iz drugih proračuna- U izvještajnom razdoblju tekuće godine  dobivena je kapitalna pomoć od državnog  proračuna (MRRFEU) u  iznosu od 264.296,30 EUR za izgradnju nerazvrstane prometnice u poslovnoj zoni Stankovci i kapitalna pomoć ( Ministarstvo turizma i sporta ) u iznosu od 309.298,19 EUR za rekonstrukciju osnovne škole Stankovci odnosno dogradnju sportske dvorane s pratećim sadržajima.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izvanproračunskih korisnika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w:t>
            </w:r>
          </w:p>
        </w:tc>
      </w:tr>
    </w:tbl>
    <w:p>
      <w:pPr>
        <w:spacing w:before="0" w:after="0"/>
      </w:pPr>
    </w:p>
    <w:p>
      <w:r>
        <w:t xml:space="preserve">Šifra 6342 Kapitalne pomoći od izvanproračunskih korisnika - U izvještajnom razdoblju tekuće godine  dobivena je kapitalna pomoć od Županijske uprave za ceste Zadarske županije  u ukupnom iznosu od 50.000,00 EUR za sufinanciranje izgradnje nogostupa uz lokalnu cestu LC63146 u mjestu Crljenik.</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fiskalnog izravnanja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216.067,14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214.737,90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99,4</w:t>
            </w:r>
          </w:p>
        </w:tc>
      </w:tr>
    </w:tbl>
    <w:p>
      <w:pPr>
        <w:spacing w:before="0" w:after="0"/>
      </w:pPr>
    </w:p>
    <w:p>
      <w:r>
        <w:t xml:space="preserve">Šifra 6353 Pomoći fiskalnog izravnanja – U izvještajnom razdoblju tekuće godine  dobiveno je tekućih pomoći od državnog proračuna  za fiskalno izravnanje u iznosu od 214.737,90 EUR.</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53.092,80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114.118,56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214,9</w:t>
            </w:r>
          </w:p>
        </w:tc>
      </w:tr>
    </w:tbl>
    <w:p>
      <w:pPr>
        <w:spacing w:before="0" w:after="0"/>
      </w:pPr>
    </w:p>
    <w:p>
      <w:r>
        <w:t xml:space="preserve">Šifra 6381 Tekuće pomoći iz Državnog proračuna temeljem prijenosa EU sredstava- Dobivena je tekuća pomoć od Državnog proračuna temeljem prijenos EU sredstava u iznosu od 114.118,56 EUR za podmirenje troškova projekta Zaželi II.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53.892,39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11.096,02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20,6</w:t>
            </w:r>
          </w:p>
        </w:tc>
      </w:tr>
    </w:tbl>
    <w:p>
      <w:pPr>
        <w:spacing w:before="0" w:after="0"/>
      </w:pPr>
    </w:p>
    <w:p>
      <w:r>
        <w:t xml:space="preserve">Šifra 6422 Prihodi od zakupa i iznajmljivanja imovine- Ova stavka je u izvještajnom razdoblju tekuće godine ostvarena u znatno manjem iznosu u odnosu na izvještajno razdoblje prethodne godine. Do smanjena prihoda na ovoj stavci došlo je iz razloga što zakupnik nije pravovremeno podmirivao obveze za zakup.</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 od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712,0</w:t>
            </w:r>
          </w:p>
        </w:tc>
      </w:tr>
    </w:tbl>
    <w:p>
      <w:pPr>
        <w:spacing w:before="0" w:after="0"/>
      </w:pPr>
    </w:p>
    <w:p>
      <w:r>
        <w:t xml:space="preserve">Šifra 6429 Ostali prihodi od nefinancijske imovine - U izvještajnom razdoblju tekuće godine ostvareno je više prihoda od naknade za zadržavanje nezakonito izgrađene zgrade u odnosu na izvještajno razdoblje prethodne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Šifra 6526 Ostali nespomenuti prihodi- Ova stavka u izvještajnom razdoblju prethodne godine ostvarena je u iznosu od 1.288,40 EUR a odnosi se na podmirenje naknade štete s naslova osiguranja (kasko) za štetu koja je nastala na traktoru . U izvještajnom razdoblju tekuće godine nije bilo ovakvih prihoda.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3.844,05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1756,6</w:t>
            </w:r>
          </w:p>
        </w:tc>
      </w:tr>
    </w:tbl>
    <w:p>
      <w:pPr>
        <w:spacing w:before="0" w:after="0"/>
      </w:pPr>
    </w:p>
    <w:p>
      <w:r>
        <w:t xml:space="preserve">Šifra 6531 Komunalni doprinos  – U izvještajnom razdoblju prethodne godine ova stavka je ostvarena u iznosu od 218,83 EUR, a u izvještajnom razdoblju tekuće godine u iznosu od 3.844,05 EUR. Do razlike ostvarenja ove stavke u tekućem razdoblju u odnosu na izvještajno razdoblje prethodne godine došlo je iz razloga što su u izvještajnom razdoblju tekuće godine izdana rješenja za komunalni doprinos s većim iznosima u odnosu na rješenja u prethodnom razdoblju.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31.118,09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12.531,51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w:t>
            </w:r>
          </w:p>
        </w:tc>
      </w:tr>
    </w:tbl>
    <w:p>
      <w:pPr>
        <w:spacing w:before="0" w:after="0"/>
      </w:pPr>
    </w:p>
    <w:p>
      <w:r>
        <w:t xml:space="preserve">Šifra 6532 komunalne naknade - Općinsko vijeće općine Stankovci je donijelo Odluku o povećanju vrijednosti boda za obračun komunalne naknade koji se primjenjuje od 01.01.2026. godine. U 2026. godini  pristupilo se  izradi i dostavi rješenja za komunalnu naknadu koja su poslana korisnicima u lipnju 2026. godine (Zbog tehničkih poteškoća poslana su tek u lipnju a ista su bila izrađena do 31.03.2026.) . S obzirom da su rješenja i uplatnice poslane tek u lipnju 2026 naplata komunalne naknade za izvještajno razdoblje je u znatno manjem iznosu od prethodnog razdoblja. Puna naplata komunalne naknade očekuje se u narednom razdoblju.</w:t>
      </w:r>
    </w:p>
    <w:p>
      <w:r>
        <w:t xml:space="preserve">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3225 Sitni inventar i autogume - Ova stavka je u izvještajnom razdoblju ostvarena u iznosu od 6.280,00 EUR  a odnosi se na nabavu sitnog inventara za potrebe provođenja projekta Dječji svijet znanja, kulture i sporta te ostali sitan inventar za potrebe općine.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4.473,52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7.968,94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178,1</w:t>
            </w:r>
          </w:p>
        </w:tc>
      </w:tr>
    </w:tbl>
    <w:p>
      <w:pPr>
        <w:spacing w:before="0" w:after="0"/>
      </w:pPr>
    </w:p>
    <w:p>
      <w:r>
        <w:t xml:space="preserve">Šifra 3231 Usluge telefona, interneta pošte i prijevoza- U sklopu provođenja projekta Dječji svijet znanja, kulture i sporta ukazala se potreba za uslugama prijevoza u izvještajnom razdoblju tekuće godine te se time ostvarenje ove stavke u odnosu na prethodnu godinu povećalo.</w:t>
      </w:r>
    </w:p>
    <w:p>
      <w:r>
        <w:t xml:space="preserve">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65.380,65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81.162,79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124,1</w:t>
            </w:r>
          </w:p>
        </w:tc>
      </w:tr>
    </w:tbl>
    <w:p>
      <w:pPr>
        <w:spacing w:before="0" w:after="0"/>
      </w:pPr>
    </w:p>
    <w:p>
      <w:r>
        <w:t xml:space="preserve">Šifra 3232 Usluge tekućeg i investicijskog održavanja- Do povećanja ove stavke u tekućem razdoblju u odnosu na prethodnu godinu došlo je iz razloga što se u izvještajnom razdoblju tekuće godine povećala potreba   za tekućim  i investicijskim  održavanjima.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92,3</w:t>
            </w:r>
          </w:p>
        </w:tc>
      </w:tr>
    </w:tbl>
    <w:p>
      <w:pPr>
        <w:spacing w:before="0" w:after="0"/>
      </w:pPr>
    </w:p>
    <w:p>
      <w:r>
        <w:t xml:space="preserve">Šifra 3422 Kamate za primljene kredite i zajmove od kreditnih i ostalih financijskih institucija u javnom sektoru- Ova stavka u  izvještajnom razdoblju prethodne godine ostvarena je u iznosu od 131,92 EUR a u izvještajnom razdoblju tekuće godine u iznosu od 121,70 EUR.  Općina Stankovci se u 2023. godini dugoročno zadužila kod Hrvatske banke za obnovu i razvitak u iznosu od 293.000,00 EUR na rok otplate od 9,5  (devet i pol) godina u 114 jednakih mjesečnih rata u iznosu od 2.570,18 EUR  glavnice za modernizaciju javne rasvjete u općini Stankovci.  Uz glavnicu se otplaćuje i redovna kamata prema ugovoru o kreditu. Početak otplate (dospijeća ) prve rate je 31.07.2024., a završetak otplate zadnje rate je 31.12.2033. godine.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1.563,98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1.265,04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w:t>
            </w:r>
          </w:p>
        </w:tc>
      </w:tr>
    </w:tbl>
    <w:p>
      <w:pPr>
        <w:spacing w:before="0" w:after="0"/>
      </w:pPr>
    </w:p>
    <w:p>
      <w:r>
        <w:t xml:space="preserve">Šifra 3423 Kamate za primljene kredite i zajmove od kreditnih i ostalih financijskih institucija izvan javnog sektora- Ova stavka u  izvještajnom razdoblju tekuće godine ostvarena je u iznosu od 1.265,04 EUR  a odnosi se na otplatu kamata za primljeni financijski leasing za nabavu traktora sa malčerom ( otplata kredita počela u ožujku 2022) u iznosu od 151,77 EUR i otplatu kamata za primljeni kredit od  Hrvatske poštanske banke podignutog za podmirenje troškova izgradnje Dječjeg vrtića (otplata kredita započela u travnju 2022. godine) u iznosu od 1.113,27 EUR.</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240,0</w:t>
            </w:r>
          </w:p>
        </w:tc>
      </w:tr>
    </w:tbl>
    <w:p>
      <w:pPr>
        <w:spacing w:before="0" w:after="0"/>
      </w:pPr>
    </w:p>
    <w:p>
      <w:r>
        <w:t xml:space="preserve">Šifra 3662  Kapitalne pomoći proračunskim korisnicima drugih proračuna – Dana je kapitalna pomoć Osnovnoj školi Petar Zoranić Stankovci za sufinanciranje potrebnih radova za uređenje multifunkcionalnog igrališta.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155.031,38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197.794,02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127,6</w:t>
            </w:r>
          </w:p>
        </w:tc>
      </w:tr>
    </w:tbl>
    <w:p>
      <w:pPr>
        <w:spacing w:before="0" w:after="0"/>
      </w:pPr>
    </w:p>
    <w:p>
      <w:r>
        <w:t xml:space="preserve">Šifra 3672 Prijenosi proračunskim korisnicima iz nadležnog proračuna za financiranje rashoda poslovanja- Ova stavka je izvršena u većem iznosu u tekućem izvještajnom razdoblju u odnosu na prethodnu godinu  iz razloga što  se primio veći broj djece pa su time i veći troškovi. </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kreditnim i ostalim financijskim institucijama te trgovačkim društvima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3861 Kapitalne pomoći kreditnim i ostalim financijskim institucijama te trgovačkim društvima u javnom sektor – Dana je kapitalna pomoć KTD Kotarac Stankovci d.o.o. za realizaciju projekta izgradnje grobnica.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366.788,76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579.606,78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158,0</w:t>
            </w:r>
          </w:p>
        </w:tc>
      </w:tr>
    </w:tbl>
    <w:p>
      <w:pPr>
        <w:spacing w:before="0" w:after="0"/>
      </w:pPr>
    </w:p>
    <w:p>
      <w:r>
        <w:t xml:space="preserve">Višak prihoda poslovanja- Nastali višak od prihoda poslovanja proizlazi iz dobivenih sredstava za kapitalne pomoći koji će se utrošiti na rashode za nefinancijsku imovinu  (razred 4.).</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7111 zemljište - Prihod od zemljišta odnosi se na prihod od prodaje građevinskog zemljišta u poslovnoj zoni Stankovci u iznosu od 110.000,00 EUR  i prihod od prodaje državnog zemljišta (udio) u iznosu od 11.040,00 EUR.</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Ostala nematerijalna imovina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4126- Ostala nematerijalna imovina -U izvještajnom razdoblju tekuće godine pristupilo se izradi projektne dokumentacije za projekt  izgradnje klupskih prostorija Sportsko rekreacijskog centra Banjevci, prometnog elaborata, rekonstrukciju sportskog igrališta u Banjevcima i projekta uređenja crkvenog trga uz crkvu Marijina Uznesenja u Stankovcima.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139.217,61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1189,9</w:t>
            </w:r>
          </w:p>
        </w:tc>
      </w:tr>
    </w:tbl>
    <w:p>
      <w:pPr>
        <w:spacing w:before="0" w:after="0"/>
      </w:pPr>
    </w:p>
    <w:p>
      <w:r>
        <w:t xml:space="preserve">Šifra 4213 Ceste, željeznice i ostali  prometni objekti-  U izvještajnom razdoblju tekuće godine izvršila se  izgradnja nogostupa u naselju Crljenik u iznosu od 93.273,76  EUR koja je započela u 2025. godini i izvršeni su radovi na rekonstrukciji nerazvrstane ceste u naselju Banjevci u iznosu od 45.943,85 EUR.</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59.508,25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1747,0</w:t>
            </w:r>
          </w:p>
        </w:tc>
      </w:tr>
    </w:tbl>
    <w:p>
      <w:pPr>
        <w:spacing w:before="0" w:after="0"/>
      </w:pPr>
    </w:p>
    <w:p>
      <w:r>
        <w:t xml:space="preserve">Šifra 4214 Ostali građevinski objekti- U izvještajnom razdoblju tekuće godine proveo se projekt Zeleni val (sustava navodnjavanja i uređenja zelenih površina)  u iznosu od 25.588,75 EUR i izvršeni su radovi na rekonstrukciji kaštela (kule) u Budaku u iznosu od 33.919,50 EUR.</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4231 Prijevozna sredstva u cestovnom prometu - U izvještajnom razdoblju tekuće godine nabavljeni su bicikli sa pratećim sadržajima po projektu u ukupnom iznosu od 32.500,00 EUR.</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Ulaganja u računalne programe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49.700,75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697,6</w:t>
            </w:r>
          </w:p>
        </w:tc>
      </w:tr>
    </w:tbl>
    <w:p>
      <w:pPr>
        <w:spacing w:before="0" w:after="0"/>
      </w:pPr>
    </w:p>
    <w:p>
      <w:r>
        <w:t xml:space="preserve">Šifra 4262 Ulaganja u računalne programe- U izvještajnom razdoblju tekuće godine nabavljeni su programi za sustav platforme digitalni e-Ured (SEUP-Sustav za elektroničko uredsko poslovanje) -pisarnica , kolaboracija ACBMS u ukupnom iznosu od 49.700,75 EUR.</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Umjetnička, literarna i znanstvena djela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103.821,26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4263 Umjetnička, literarna i znanstvena djela- U tekućem izvještajnom razdoblju nastavila se izrada  transformacije prostornog plana Općine Stankovci e-planovi, te izrada izmjena i dopuna urbanističkog plana uređenja (14 UPU.) koja je započela u 2025. godini.</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Ostala nematerijalna proizvedena imovina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w:t>
            </w:r>
          </w:p>
        </w:tc>
      </w:tr>
    </w:tbl>
    <w:p>
      <w:pPr>
        <w:spacing w:before="0" w:after="0"/>
      </w:pPr>
    </w:p>
    <w:p>
      <w:r>
        <w:t xml:space="preserve">Šifra 4264 Ostala nematerijalna proizvedena imovina - U izvještajnom razdoblju tekuće godine pristupilo se izradi elaborata za izgradnju javne rasvjete u naselju Banjevci i izradi projektne dokumentacije za rekonstrukciju prometnice u naselju Velim.</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284.136,87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272,2</w:t>
            </w:r>
          </w:p>
        </w:tc>
      </w:tr>
    </w:tbl>
    <w:p>
      <w:pPr>
        <w:spacing w:before="0" w:after="0"/>
      </w:pPr>
    </w:p>
    <w:p>
      <w:r>
        <w:t xml:space="preserve">Manjak prihoda od nefinancijske imovine - Nastali manjak od nefinancijske imovine proizlazi od nedovoljnog ostvarenja prihoda od nefinancijske imovine (prodaje građevinskog zemljišta)  koji se očekuje ostvariti u drugom dijelu 2026. godine.</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kreditnih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15.421,08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15.421,08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Šifra 5422 Otplata glavnice primljenih kredita od  kreditnih institucija u javnom sektoru- Ova stavka u  izvještajnom razdoblju tekuće godine ostvarena je u iznosu od 15.421,08 EUR.  Općina Stankovci se u 2023. godini dugoročno zadužila kod Hrvatske banke za obnovu i razvitak u iznosu od 293.000,00 EUR na rok otplate od 10  (deset) godina u 120 jednakih mjesečnih rata u iznosu od 2.570,18 EUR  glavnice uz poček od 6 mjeseci za modernizaciju javne rasvjete u Općini Stankovci. Početak otplate (dospijeća ) prve rate je 31.07.2024., a završetak otplate zadnje rate je 31.12.2033. godine.</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Šifra 5443 Otplata glavnice primljenih kredita od tuzemnih kreditnih institucija izvan javnog sektora-  U izvještajnom razdoblju tekuće godine otplaćeno je 13.272,24  EUR glavnice primljenog kredita  (dugoročnog) od  Hrvatske poštanske banke za izgradnju Dječjeg vrtića Stankovci.</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zajmova od ostalih tuzemnih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2.057,19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105,9</w:t>
            </w:r>
          </w:p>
        </w:tc>
      </w:tr>
    </w:tbl>
    <w:p>
      <w:pPr>
        <w:spacing w:before="0" w:after="0"/>
      </w:pPr>
    </w:p>
    <w:p>
      <w:r>
        <w:t xml:space="preserve">Šifra 5445 Otplata glavnice primljenih zajmova od ostalih tuzemnih financijskih institucija izvan javnog sektora- U izvještajnom razdoblju tekuće godine otplaćeno je 2.05719  EUR glavnice za nabavu traktora sa malčerom nabavljenog na financijski leasing.</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bl>
    <w:p>
      <w:pPr>
        <w:spacing w:before="0" w:after="0"/>
      </w:pPr>
    </w:p>
    <w:p>
      <w:r>
        <w:t xml:space="preserve">Manjak primitaka od financijske imovine i zaduženja- U izvještajnom razdoblju ostvareni su izdaci za otplatu kredita koji su se kao primitci realizirali ranijih godina, tako da u izvještajnom razdoblju tekuće godine imamo ostvarene izdatke za otplatu kredita (konto 5).</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650.224,70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 Stanje obveza na kraju izvještajnog razdoblja u iznosu od 650.224,70 EUR odnosi se na dospjele obveze u iznosu od 49.038,31 EUR i nedospjele obveze u iznosu od 601.186,39 EUR.</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49.038,31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Zbog nedovoljnog i nepravovremenog priljeva nenamjenskih sredstava koji su se očekivali u tekućem  izvještajnom razdoblju  došlo je do  neredovitog podmirenja rashoda za potrebe redovnog poslovanja.</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 25,26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financijsku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 dio 25,26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388.022,10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ND dio 25,26  Obveze za financijsku imovinu – Nedospjele obveze za financijsku imovinu u  iznosu od 388.022,10 EUR odnose se na nedospjele  obveze za dugoročni kredit u iznosu od 152.631,50 EUR dobiven od Hrvatske poštanske banke, za obveze za  financijski leasing u iznosu od 4.074,92 EUR za nabavu traktora sa malčerom , obveze za dugoročni kredit od Hrvatske banke za obnovu i razvitak u iznosu od 231.315,68 EUR za Modernizaciju javne rasvjete. Krediti i zajmovi se otplaćuju prema ugovorima i otplatnim planovima.</w:t>
      </w:r>
    </w:p>
    <w:p>
      <w:r>
        <w:t xml:space="preserve">Obraloženje Kredita:</w:t>
      </w:r>
    </w:p>
    <w:p>
      <w:r>
        <w:t xml:space="preserve">- Općina Stankovci se u 2022. godini zadužila za nabavu traktora sa malčerom koji je nabavila na financijski leasing. Financijski leasing za nabavu traktora Lamborghini crono primljen je od Impuls leasinga d.o.o. u iznosu od 25.217,33 EUR (190.000,00 kuna). Financijski leasing otplatiti će se u 55 jednakih rata u iznosu od 253,74 EUR (1.911,84 kuna) (Glavnica i kamate) osim prve(1.) rate koja je iznosila 13.409,20 EUR  (101.031,60 kuna). Početak prve rate dospio je 15.03.2022., a zadnje rate dospijeva  15.09.2026.godine. Financijski leasing za nabavu malčera za traktora Lamborghini crono primljen je od Impuls leasinga d.o.o. u iznosu od 7.963,37 EUR (60.000,00 kuna). Financijski leasing otplatiti će se u 84 jednake rate u iznosu od 114,42 EUR (862,07 kuna) (glavnica i kamate). Početak prve rate dospio je 15.03.2022. a zadnje rate dospijeva 15.02.2029. godine.</w:t>
      </w:r>
    </w:p>
    <w:p>
      <w:r>
        <w:t xml:space="preserve">- Općina Stankovci se u 2021. godini dugoročno zadužila kod Hrvatske poštanske banke u iznosu od 265.445,62 EUR (2.000.000,00 kuna)  na rok otplate od 10 (deset) godina u 120 jednakih mjesečnih rata u iznosu od 2.212,04 EUR (16.666,67 kuna) glavnice. Uz glavnicu se otplaćuje i redovna kamata prema ugovoru o kreditu. Početak otplate (dospijeća ) prve rate je bio je 30.04.2022. a završetak otplate zadnje rate je 31.03.2032. godine. - Općina Stankovci se u 2023. godini dugoročno zadužila kod Hrvatske banke za obnovu i razvitak u iznosu od 293.000,00 EUR na rok otplate od 9,5  (devet i pol) godina u 114 jednakih mjesečnih rata u iznosu od 2.570,18 EUR  glavnice za modernizaciju javne rasvjete u općini Stankovci.  Uz glavnicu se otplaćuje i redovna kamata prema ugovoru o kreditu. Početak otplate (dospijeća ) prve rate je 31.07.2024., a završetak otplate zadnje rate je 31.12.2033. godine.</w:t>
      </w:r>
    </w:p>
    <w:p/>
    <w:p>
      <w:pPr>
        <w:jc w:val="center"/>
        <w:pStyle w:val="Normal"/>
        <w:spacing w:line="240" w:lineRule="auto"/>
        <w:keepNext/>
      </w:pPr>
      <w:r>
        <w:rPr>
          <w:sz w:val="28"/>
          <w:rFonts w:ascii="Times New Roman" w:hAnsi="Times New Roman"/>
        </w:rPr>
        <w:t xml:space="preserve">Bilješka 40.</w:t>
      </w:r>
    </w:p>
    <w:p>
      <w:pPr>
        <w:jc w:val="both"/>
        <w:pStyle w:val="Normal"/>
        <w:spacing w:line="240" w:lineRule="auto"/>
      </w:pPr>
      <w:r>
        <w:rPr>
          <w:b/>
          <w:sz w:val="24"/>
          <w:rFonts w:ascii="Times New Roman" w:hAnsi="Times New Roman"/>
        </w:rPr>
        <w:t xml:space="preserve">EU izvještaj</w:t>
      </w:r>
    </w:p>
    <w:p>
      <w:r>
        <w:t xml:space="preserve">EU izvještaja po izvorima financiranja- U izvještajnom razdoblju tekuće godine dobivena su sredstva u iznosu od 114.118,56 EUR iz Europskog socijalnog fonda plus (izvor 561 ) Program Učinkoviti ljudski potencijali 2021-2027. Sredstva su dobivena za projekt ZAŽELI-Prevencija institucionalizacije, te su se utrošila za plaće za redovan rad , ostale rashode za zaposlene, doprinos za obvezno zdravstveno osiguranje, naknade za prijevoza na posao , uredski materijal i ostali materijalni rashodi (paketi za korisnike) i  intelektualne i osobne usluge.</w:t>
      </w:r>
    </w:p>
    <w:p>
      <w:r>
        <w:t xml:space="preserve">Izvor financiranja 565- Europski poljoprivredni fond za ruralni razvoj - U izvještajnom razdoblju tekuće godine ostvareni su rashodi u iznosu od 45.943,85 EUR za rekonstruciju nerazvrstane ceste u naselju Banjevci. Sredstva po ovom izvoru financiranja potraživati će se po izvršenim privremenim situacijama i nakon izvršene kontrole dokumentacije o javnoj nabavi od strane Agencije (APPRRR).</w:t>
      </w:r>
    </w:p>
    <w:p>
      <w:r>
        <w:t xml:space="preserve">Izvor financiranja 581- Mehanizam za oporavak i otpornost- bespovratna sredstva -U izvještajnom razdoblju tekuće godine ostvareni su rashodi u iznosu od 103.821,26 EUR za izradu prostornih planova- 15 projekata koje Općina provodi unutar sustava ePlanovi. Osigurana sredstva mogu se potraživati tek nakon usvajanja svakog plana na Općinskom vijeću, a čemu prethodi cijeli postupak sukladno Zakonu o prostornom uređenju, Ministarstvo prostornog uređenja, graditeljstva i državne imovine produžilo rok do 31.12.2026. godine, Općina podnijela zahtjev za produljenje.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e1c580ae426f4cfd" /></Relationships>
</file>